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4A07B" w14:textId="77777777" w:rsidR="00406763" w:rsidRDefault="00406763">
      <w:pPr>
        <w:rPr>
          <w:rFonts w:ascii="Calibri" w:hAnsi="Calibri" w:cs="Calibri"/>
          <w:b/>
          <w:sz w:val="22"/>
          <w:szCs w:val="22"/>
        </w:rPr>
      </w:pPr>
    </w:p>
    <w:p w14:paraId="04BC07A7" w14:textId="77777777" w:rsidR="00B427BF" w:rsidRDefault="00B427BF">
      <w:pPr>
        <w:rPr>
          <w:rFonts w:ascii="Calibri" w:hAnsi="Calibri" w:cs="Calibri"/>
          <w:b/>
          <w:sz w:val="22"/>
          <w:szCs w:val="22"/>
        </w:rPr>
      </w:pPr>
    </w:p>
    <w:p w14:paraId="51E4DCFC" w14:textId="7A790BAB" w:rsidR="00B427BF" w:rsidRDefault="00B427BF" w:rsidP="00B427BF">
      <w:pPr>
        <w:jc w:val="right"/>
        <w:rPr>
          <w:rFonts w:ascii="Calibri" w:hAnsi="Calibri" w:cs="Calibri"/>
          <w:bCs/>
          <w:sz w:val="22"/>
          <w:szCs w:val="22"/>
        </w:rPr>
      </w:pPr>
      <w:r w:rsidRPr="00B427BF">
        <w:rPr>
          <w:rFonts w:ascii="Calibri" w:hAnsi="Calibri" w:cs="Calibri"/>
          <w:bCs/>
          <w:sz w:val="22"/>
          <w:szCs w:val="22"/>
        </w:rPr>
        <w:t xml:space="preserve">Pirkimo sąlygų </w:t>
      </w:r>
      <w:r w:rsidR="000F2158">
        <w:rPr>
          <w:rFonts w:ascii="Calibri" w:hAnsi="Calibri" w:cs="Calibri"/>
          <w:bCs/>
          <w:sz w:val="22"/>
          <w:szCs w:val="22"/>
        </w:rPr>
        <w:t>2</w:t>
      </w:r>
      <w:r w:rsidRPr="00B427BF">
        <w:rPr>
          <w:rFonts w:ascii="Calibri" w:hAnsi="Calibri" w:cs="Calibri"/>
          <w:bCs/>
          <w:sz w:val="22"/>
          <w:szCs w:val="22"/>
        </w:rPr>
        <w:t xml:space="preserve"> priedas</w:t>
      </w:r>
    </w:p>
    <w:p w14:paraId="52CCA28D" w14:textId="77777777" w:rsidR="00B427BF" w:rsidRDefault="00B427BF" w:rsidP="00B427BF">
      <w:pPr>
        <w:jc w:val="right"/>
        <w:rPr>
          <w:rFonts w:ascii="Calibri" w:hAnsi="Calibri" w:cs="Calibri"/>
          <w:bCs/>
          <w:sz w:val="22"/>
          <w:szCs w:val="22"/>
        </w:rPr>
      </w:pPr>
    </w:p>
    <w:p w14:paraId="76AF3B48" w14:textId="333A9336" w:rsidR="00B427BF" w:rsidRPr="00F77901" w:rsidRDefault="00B427BF" w:rsidP="00B427BF">
      <w:pPr>
        <w:jc w:val="center"/>
        <w:rPr>
          <w:rFonts w:ascii="Calibri" w:hAnsi="Calibri" w:cs="Calibri"/>
          <w:b/>
          <w:lang w:val="en-US"/>
        </w:rPr>
      </w:pPr>
      <w:r w:rsidRPr="00B427BF">
        <w:rPr>
          <w:rFonts w:ascii="Calibri" w:hAnsi="Calibri" w:cs="Calibri"/>
          <w:b/>
        </w:rPr>
        <w:t>TECHNINĖ SPECIFIKACIJA</w:t>
      </w:r>
    </w:p>
    <w:p w14:paraId="414D781C" w14:textId="77777777" w:rsidR="00406763" w:rsidRPr="004902B1" w:rsidRDefault="00406763">
      <w:pPr>
        <w:rPr>
          <w:rFonts w:ascii="Calibri" w:hAnsi="Calibri" w:cs="Calibr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3599"/>
        <w:gridCol w:w="4336"/>
        <w:gridCol w:w="1784"/>
      </w:tblGrid>
      <w:tr w:rsidR="00406763" w:rsidRPr="004902B1" w14:paraId="159634D7" w14:textId="77777777" w:rsidTr="71F5039A">
        <w:tc>
          <w:tcPr>
            <w:tcW w:w="385" w:type="pct"/>
            <w:vAlign w:val="center"/>
          </w:tcPr>
          <w:p w14:paraId="54059387" w14:textId="77777777" w:rsidR="00406763" w:rsidRPr="004902B1" w:rsidRDefault="004067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b/>
                <w:sz w:val="22"/>
                <w:szCs w:val="22"/>
              </w:rPr>
              <w:t>Nr.</w:t>
            </w:r>
          </w:p>
        </w:tc>
        <w:tc>
          <w:tcPr>
            <w:tcW w:w="1709" w:type="pct"/>
            <w:vAlign w:val="center"/>
          </w:tcPr>
          <w:p w14:paraId="74F97536" w14:textId="77777777" w:rsidR="00406763" w:rsidRPr="004902B1" w:rsidRDefault="004067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b/>
                <w:sz w:val="22"/>
                <w:szCs w:val="22"/>
              </w:rPr>
              <w:t>Specifikacija</w:t>
            </w:r>
          </w:p>
        </w:tc>
        <w:tc>
          <w:tcPr>
            <w:tcW w:w="2059" w:type="pct"/>
            <w:vAlign w:val="center"/>
          </w:tcPr>
          <w:p w14:paraId="21128A49" w14:textId="77777777" w:rsidR="00406763" w:rsidRPr="004902B1" w:rsidRDefault="004067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b/>
                <w:sz w:val="22"/>
                <w:szCs w:val="22"/>
              </w:rPr>
              <w:t>Reikalavimai</w:t>
            </w:r>
          </w:p>
        </w:tc>
        <w:tc>
          <w:tcPr>
            <w:tcW w:w="847" w:type="pct"/>
            <w:vAlign w:val="center"/>
          </w:tcPr>
          <w:p w14:paraId="5F4FDB20" w14:textId="4E288CEE" w:rsidR="00406763" w:rsidRPr="004902B1" w:rsidRDefault="004067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b/>
                <w:sz w:val="22"/>
                <w:szCs w:val="22"/>
              </w:rPr>
              <w:t>Tiekėjo siūloma</w:t>
            </w:r>
            <w:r w:rsidR="00F474FD">
              <w:rPr>
                <w:rFonts w:ascii="Calibri" w:hAnsi="Calibri" w:cs="Calibri"/>
                <w:b/>
                <w:sz w:val="22"/>
                <w:szCs w:val="22"/>
              </w:rPr>
              <w:t xml:space="preserve"> reikšmė</w:t>
            </w:r>
          </w:p>
        </w:tc>
      </w:tr>
      <w:tr w:rsidR="00406763" w:rsidRPr="004902B1" w14:paraId="71D339B4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3E75EA42" w14:textId="77777777" w:rsidR="00406763" w:rsidRPr="004902B1" w:rsidRDefault="00406763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4CA8AAC3" w14:textId="77777777" w:rsidR="00406763" w:rsidRPr="004902B1" w:rsidRDefault="00406763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Įrangos pavadinimas</w:t>
            </w:r>
          </w:p>
        </w:tc>
        <w:tc>
          <w:tcPr>
            <w:tcW w:w="2059" w:type="pct"/>
          </w:tcPr>
          <w:p w14:paraId="7DABCAEF" w14:textId="77777777" w:rsidR="00406763" w:rsidRPr="004902B1" w:rsidRDefault="004067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7" w:type="pct"/>
          </w:tcPr>
          <w:p w14:paraId="429539B2" w14:textId="77777777" w:rsidR="00406763" w:rsidRPr="004902B1" w:rsidRDefault="004067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06763" w:rsidRPr="004902B1" w14:paraId="4D4D2215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4F5998A3" w14:textId="77777777" w:rsidR="00406763" w:rsidRPr="004902B1" w:rsidRDefault="00406763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B4194EF" w14:textId="77777777" w:rsidR="00406763" w:rsidRPr="004902B1" w:rsidRDefault="00406763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Įrangos gamintojas</w:t>
            </w:r>
          </w:p>
        </w:tc>
        <w:tc>
          <w:tcPr>
            <w:tcW w:w="2059" w:type="pct"/>
          </w:tcPr>
          <w:p w14:paraId="5DFB67FE" w14:textId="77777777" w:rsidR="00406763" w:rsidRPr="004902B1" w:rsidRDefault="004067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7" w:type="pct"/>
          </w:tcPr>
          <w:p w14:paraId="10D16CF1" w14:textId="77777777" w:rsidR="00406763" w:rsidRPr="004902B1" w:rsidRDefault="004067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51B" w:rsidRPr="004902B1" w14:paraId="1D439933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232152E0" w14:textId="77777777" w:rsidR="0080451B" w:rsidRPr="004902B1" w:rsidRDefault="0080451B" w:rsidP="0080451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0752DA5" w14:textId="77777777" w:rsidR="0080451B" w:rsidRPr="004902B1" w:rsidRDefault="007D2A18" w:rsidP="0080451B">
            <w:pPr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</w:pPr>
            <w:r w:rsidRPr="004902B1"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  <w:t>Našumas, fizinės savybės</w:t>
            </w:r>
          </w:p>
        </w:tc>
        <w:tc>
          <w:tcPr>
            <w:tcW w:w="2059" w:type="pct"/>
          </w:tcPr>
          <w:p w14:paraId="3A64FDB7" w14:textId="77777777" w:rsidR="0080451B" w:rsidRPr="004902B1" w:rsidRDefault="007D2A18" w:rsidP="007D2A18">
            <w:pPr>
              <w:jc w:val="center"/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</w:pPr>
            <w:r w:rsidRPr="004902B1"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847" w:type="pct"/>
          </w:tcPr>
          <w:p w14:paraId="4F66291A" w14:textId="77777777" w:rsidR="0080451B" w:rsidRPr="004902B1" w:rsidRDefault="0080451B" w:rsidP="0080451B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791FFA6E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4558E955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7EFC375E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Įranga turi būti montuojama į </w:t>
            </w:r>
            <w:smartTag w:uri="urn:schemas-microsoft-com:office:smarttags" w:element="metricconverter">
              <w:smartTagPr>
                <w:attr w:name="ProductID" w:val="19 colių"/>
              </w:smartTagPr>
              <w:r w:rsidRPr="004902B1">
                <w:rPr>
                  <w:rFonts w:ascii="Calibri" w:hAnsi="Calibri" w:cs="Calibri"/>
                  <w:sz w:val="22"/>
                  <w:szCs w:val="22"/>
                </w:rPr>
                <w:t>19 colių</w:t>
              </w:r>
            </w:smartTag>
            <w:r w:rsidRPr="004902B1">
              <w:rPr>
                <w:rFonts w:ascii="Calibri" w:hAnsi="Calibri" w:cs="Calibri"/>
                <w:sz w:val="22"/>
                <w:szCs w:val="22"/>
              </w:rPr>
              <w:t xml:space="preserve"> spintą</w:t>
            </w:r>
          </w:p>
        </w:tc>
        <w:tc>
          <w:tcPr>
            <w:tcW w:w="2059" w:type="pct"/>
          </w:tcPr>
          <w:p w14:paraId="2CE51B0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Visos reikalingos montavimui dalys turi būti pateiktos su įranga</w:t>
            </w:r>
          </w:p>
        </w:tc>
        <w:tc>
          <w:tcPr>
            <w:tcW w:w="847" w:type="pct"/>
          </w:tcPr>
          <w:p w14:paraId="6C4A4AAF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338981D0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5AD74CAA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0A4F598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Įrangos aukštis</w:t>
            </w:r>
          </w:p>
        </w:tc>
        <w:tc>
          <w:tcPr>
            <w:tcW w:w="2059" w:type="pct"/>
          </w:tcPr>
          <w:p w14:paraId="236E87E9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Ne daugiau 1 U</w:t>
            </w:r>
          </w:p>
        </w:tc>
        <w:tc>
          <w:tcPr>
            <w:tcW w:w="847" w:type="pct"/>
          </w:tcPr>
          <w:p w14:paraId="6260B841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00275B7A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3D45C721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8F50A2A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Įrangos maitinimas</w:t>
            </w:r>
          </w:p>
        </w:tc>
        <w:tc>
          <w:tcPr>
            <w:tcW w:w="2059" w:type="pct"/>
          </w:tcPr>
          <w:p w14:paraId="2B93CA8C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100 – 240 V, 50 – 60 Hz</w:t>
            </w:r>
          </w:p>
        </w:tc>
        <w:tc>
          <w:tcPr>
            <w:tcW w:w="847" w:type="pct"/>
          </w:tcPr>
          <w:p w14:paraId="5FCE15CE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33AC913B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00ED106B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219B9C16" w14:textId="77777777" w:rsidR="00F45DE1" w:rsidRPr="004902B1" w:rsidRDefault="00F433C7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Dubliuotas maitinimo šaltinis</w:t>
            </w:r>
          </w:p>
        </w:tc>
        <w:tc>
          <w:tcPr>
            <w:tcW w:w="2059" w:type="pct"/>
          </w:tcPr>
          <w:p w14:paraId="69BFB737" w14:textId="77777777" w:rsidR="00F45DE1" w:rsidRPr="004902B1" w:rsidRDefault="00F433C7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</w:t>
            </w:r>
          </w:p>
        </w:tc>
        <w:tc>
          <w:tcPr>
            <w:tcW w:w="847" w:type="pct"/>
          </w:tcPr>
          <w:p w14:paraId="7AE4B97B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906071" w:rsidRPr="004902B1" w14:paraId="022BD0FA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7E4C4D7C" w14:textId="77777777" w:rsidR="00906071" w:rsidRPr="004902B1" w:rsidRDefault="0090607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0459212" w14:textId="77777777" w:rsidR="00906071" w:rsidRPr="004902B1" w:rsidRDefault="0090607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Vidinio disko vieta įrašams</w:t>
            </w:r>
          </w:p>
        </w:tc>
        <w:tc>
          <w:tcPr>
            <w:tcW w:w="2059" w:type="pct"/>
          </w:tcPr>
          <w:p w14:paraId="1801987B" w14:textId="77777777" w:rsidR="00906071" w:rsidRPr="004902B1" w:rsidRDefault="00906071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Ne mažiau 900 GB</w:t>
            </w:r>
          </w:p>
        </w:tc>
        <w:tc>
          <w:tcPr>
            <w:tcW w:w="847" w:type="pct"/>
          </w:tcPr>
          <w:p w14:paraId="1043554B" w14:textId="77777777" w:rsidR="00906071" w:rsidRPr="004902B1" w:rsidRDefault="0090607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18F40A98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65FCB92C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2B58A93A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Prievadai</w:t>
            </w:r>
          </w:p>
        </w:tc>
        <w:tc>
          <w:tcPr>
            <w:tcW w:w="2059" w:type="pct"/>
          </w:tcPr>
          <w:p w14:paraId="0360D131" w14:textId="77777777" w:rsidR="00F433C7" w:rsidRPr="004902B1" w:rsidRDefault="00F45DE1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Ne mažiau</w:t>
            </w:r>
            <w:r w:rsidR="00F433C7" w:rsidRPr="004902B1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4460457" w14:textId="77777777" w:rsidR="00F433C7" w:rsidRPr="004902B1" w:rsidRDefault="00F433C7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1x</w:t>
            </w:r>
            <w:r w:rsidR="009F42C5" w:rsidRPr="004902B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902B1">
              <w:rPr>
                <w:rFonts w:ascii="Calibri" w:hAnsi="Calibri" w:cs="Calibri"/>
                <w:sz w:val="22"/>
                <w:szCs w:val="22"/>
              </w:rPr>
              <w:t>2.5/GE RJ45</w:t>
            </w:r>
          </w:p>
          <w:p w14:paraId="7D2158A4" w14:textId="77777777" w:rsidR="00F433C7" w:rsidRPr="004902B1" w:rsidRDefault="00F433C7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1x GE RJ45</w:t>
            </w:r>
          </w:p>
          <w:p w14:paraId="03528005" w14:textId="77777777" w:rsidR="00F433C7" w:rsidRPr="004902B1" w:rsidRDefault="00F433C7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8x 5/2.5/GE RJ45</w:t>
            </w:r>
          </w:p>
          <w:p w14:paraId="0F05FDC9" w14:textId="77777777" w:rsidR="00F45DE1" w:rsidRPr="004902B1" w:rsidRDefault="00F433C7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16x 1GE SFP</w:t>
            </w:r>
          </w:p>
          <w:p w14:paraId="73E5C3D0" w14:textId="77777777" w:rsidR="00F433C7" w:rsidRPr="004902B1" w:rsidRDefault="00F433C7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4x 10GE SFP+</w:t>
            </w:r>
          </w:p>
          <w:p w14:paraId="5095F175" w14:textId="77777777" w:rsidR="00F433C7" w:rsidRPr="004902B1" w:rsidRDefault="00F433C7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4x 25/10GE SFP28/SFP+</w:t>
            </w:r>
          </w:p>
          <w:p w14:paraId="235CE8C0" w14:textId="77777777" w:rsidR="00F433C7" w:rsidRPr="004902B1" w:rsidRDefault="00F433C7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1x konsolės prievadas RJ45 tipo</w:t>
            </w:r>
          </w:p>
        </w:tc>
        <w:tc>
          <w:tcPr>
            <w:tcW w:w="847" w:type="pct"/>
          </w:tcPr>
          <w:p w14:paraId="3E59E006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650E4635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65471679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73361511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Ugniasienės pralaidumas</w:t>
            </w:r>
          </w:p>
        </w:tc>
        <w:tc>
          <w:tcPr>
            <w:tcW w:w="2059" w:type="pct"/>
          </w:tcPr>
          <w:p w14:paraId="7CD329B4" w14:textId="77777777" w:rsidR="00F45DE1" w:rsidRPr="004902B1" w:rsidRDefault="00F45DE1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Ne mažiau </w:t>
            </w:r>
            <w:r w:rsidR="00F433C7" w:rsidRPr="004902B1">
              <w:rPr>
                <w:rFonts w:ascii="Calibri" w:hAnsi="Calibri" w:cs="Calibri"/>
                <w:sz w:val="22"/>
                <w:szCs w:val="22"/>
              </w:rPr>
              <w:t>160</w:t>
            </w:r>
            <w:r w:rsidRPr="004902B1">
              <w:rPr>
                <w:rFonts w:ascii="Calibri" w:hAnsi="Calibri" w:cs="Calibri"/>
                <w:sz w:val="22"/>
                <w:szCs w:val="22"/>
              </w:rPr>
              <w:t xml:space="preserve"> Gbps 1518 byte UDP paketais</w:t>
            </w:r>
          </w:p>
        </w:tc>
        <w:tc>
          <w:tcPr>
            <w:tcW w:w="847" w:type="pct"/>
          </w:tcPr>
          <w:p w14:paraId="4BF3DA66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4A99E93D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6FA84035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24B4331B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Ugniasienės pralaidumas paketais per sekundę</w:t>
            </w:r>
          </w:p>
        </w:tc>
        <w:tc>
          <w:tcPr>
            <w:tcW w:w="2059" w:type="pct"/>
          </w:tcPr>
          <w:p w14:paraId="30196468" w14:textId="77777777" w:rsidR="00F45DE1" w:rsidRPr="004902B1" w:rsidRDefault="00F45DE1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Ne mažiau </w:t>
            </w:r>
            <w:r w:rsidR="00A477F3" w:rsidRPr="004902B1">
              <w:rPr>
                <w:rFonts w:ascii="Calibri" w:hAnsi="Calibri" w:cs="Calibri"/>
                <w:sz w:val="22"/>
                <w:szCs w:val="22"/>
              </w:rPr>
              <w:t>200 Mpps</w:t>
            </w:r>
          </w:p>
        </w:tc>
        <w:tc>
          <w:tcPr>
            <w:tcW w:w="847" w:type="pct"/>
          </w:tcPr>
          <w:p w14:paraId="592DBC33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4CD1038E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0D95948B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E7041A2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Sesijų skaičius</w:t>
            </w:r>
          </w:p>
        </w:tc>
        <w:tc>
          <w:tcPr>
            <w:tcW w:w="2059" w:type="pct"/>
          </w:tcPr>
          <w:p w14:paraId="7392B2F9" w14:textId="77777777" w:rsidR="00F45DE1" w:rsidRPr="004902B1" w:rsidRDefault="00F45DE1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Ne mažiau </w:t>
            </w:r>
            <w:r w:rsidR="00A477F3" w:rsidRPr="004902B1">
              <w:rPr>
                <w:rFonts w:ascii="Calibri" w:hAnsi="Calibri" w:cs="Calibri"/>
                <w:sz w:val="22"/>
                <w:szCs w:val="22"/>
              </w:rPr>
              <w:t>16</w:t>
            </w:r>
            <w:r w:rsidRPr="004902B1">
              <w:rPr>
                <w:rFonts w:ascii="Calibri" w:hAnsi="Calibri" w:cs="Calibri"/>
                <w:sz w:val="22"/>
                <w:szCs w:val="22"/>
              </w:rPr>
              <w:t xml:space="preserve"> Mil</w:t>
            </w:r>
          </w:p>
        </w:tc>
        <w:tc>
          <w:tcPr>
            <w:tcW w:w="847" w:type="pct"/>
          </w:tcPr>
          <w:p w14:paraId="5DE8F377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29A806D4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09824AF0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66817F53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Naujų sesijų skaičius per sekundę</w:t>
            </w:r>
          </w:p>
        </w:tc>
        <w:tc>
          <w:tcPr>
            <w:tcW w:w="2059" w:type="pct"/>
          </w:tcPr>
          <w:p w14:paraId="10FE7E7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Ne mažiau </w:t>
            </w:r>
            <w:r w:rsidR="00F433C7" w:rsidRPr="004902B1">
              <w:rPr>
                <w:rFonts w:ascii="Calibri" w:hAnsi="Calibri" w:cs="Calibri"/>
                <w:sz w:val="22"/>
                <w:szCs w:val="22"/>
              </w:rPr>
              <w:t>65</w:t>
            </w:r>
            <w:r w:rsidR="009F42C5" w:rsidRPr="004902B1">
              <w:rPr>
                <w:rFonts w:ascii="Calibri" w:hAnsi="Calibri" w:cs="Calibri"/>
                <w:sz w:val="22"/>
                <w:szCs w:val="22"/>
              </w:rPr>
              <w:t>0</w:t>
            </w:r>
            <w:r w:rsidRPr="004902B1">
              <w:rPr>
                <w:rFonts w:ascii="Calibri" w:hAnsi="Calibri" w:cs="Calibri"/>
                <w:sz w:val="22"/>
                <w:szCs w:val="22"/>
              </w:rPr>
              <w:t xml:space="preserve"> 000</w:t>
            </w:r>
          </w:p>
        </w:tc>
        <w:tc>
          <w:tcPr>
            <w:tcW w:w="847" w:type="pct"/>
          </w:tcPr>
          <w:p w14:paraId="0E45DFD1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40B5E353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2E1ACBCF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509810A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Ugniasienės paketų vėlinimas (64 byte, UDP)</w:t>
            </w:r>
          </w:p>
        </w:tc>
        <w:tc>
          <w:tcPr>
            <w:tcW w:w="2059" w:type="pct"/>
          </w:tcPr>
          <w:p w14:paraId="68A8495A" w14:textId="77777777" w:rsidR="00F45DE1" w:rsidRPr="004902B1" w:rsidRDefault="00F45DE1" w:rsidP="009F42C5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Ne daugiau </w:t>
            </w:r>
            <w:r w:rsidR="00A477F3" w:rsidRPr="004902B1">
              <w:rPr>
                <w:rFonts w:ascii="Calibri" w:hAnsi="Calibri" w:cs="Calibri"/>
                <w:sz w:val="22"/>
                <w:szCs w:val="22"/>
              </w:rPr>
              <w:t xml:space="preserve">4 </w:t>
            </w:r>
            <w:r w:rsidRPr="004902B1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µs</w:t>
            </w:r>
          </w:p>
        </w:tc>
        <w:tc>
          <w:tcPr>
            <w:tcW w:w="847" w:type="pct"/>
          </w:tcPr>
          <w:p w14:paraId="1B12F10B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597A34F4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1CDEC710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29877779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Ipsec VPN pralaidumas</w:t>
            </w:r>
            <w:r w:rsidR="00906071" w:rsidRPr="004902B1">
              <w:rPr>
                <w:rFonts w:ascii="Calibri" w:hAnsi="Calibri" w:cs="Calibri"/>
                <w:sz w:val="22"/>
                <w:szCs w:val="22"/>
              </w:rPr>
              <w:t xml:space="preserve"> (512 baitų paketais)</w:t>
            </w:r>
          </w:p>
        </w:tc>
        <w:tc>
          <w:tcPr>
            <w:tcW w:w="2059" w:type="pct"/>
          </w:tcPr>
          <w:p w14:paraId="4CFF1B72" w14:textId="77777777" w:rsidR="00F45DE1" w:rsidRPr="004902B1" w:rsidRDefault="00F45DE1" w:rsidP="000C62E4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Ne mažiau </w:t>
            </w:r>
            <w:r w:rsidR="00A477F3" w:rsidRPr="004902B1">
              <w:rPr>
                <w:rFonts w:ascii="Calibri" w:hAnsi="Calibri" w:cs="Calibri"/>
                <w:sz w:val="22"/>
                <w:szCs w:val="22"/>
              </w:rPr>
              <w:t>54</w:t>
            </w:r>
            <w:r w:rsidRPr="004902B1">
              <w:rPr>
                <w:rFonts w:ascii="Calibri" w:hAnsi="Calibri" w:cs="Calibri"/>
                <w:sz w:val="22"/>
                <w:szCs w:val="22"/>
              </w:rPr>
              <w:t xml:space="preserve"> Gbps</w:t>
            </w:r>
          </w:p>
        </w:tc>
        <w:tc>
          <w:tcPr>
            <w:tcW w:w="847" w:type="pct"/>
          </w:tcPr>
          <w:p w14:paraId="71CCD0FC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796F1334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404E5393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7E90D90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Ipsec tunelių skaičius įrenginys – įrenginys (Gateway-to-Gateway)</w:t>
            </w:r>
          </w:p>
        </w:tc>
        <w:tc>
          <w:tcPr>
            <w:tcW w:w="2059" w:type="pct"/>
          </w:tcPr>
          <w:p w14:paraId="62BA1B03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Ne mažiau </w:t>
            </w:r>
            <w:r w:rsidR="00A477F3" w:rsidRPr="004902B1">
              <w:rPr>
                <w:rFonts w:ascii="Calibri" w:hAnsi="Calibri" w:cs="Calibri"/>
                <w:sz w:val="22"/>
                <w:szCs w:val="22"/>
              </w:rPr>
              <w:t>1900</w:t>
            </w:r>
          </w:p>
        </w:tc>
        <w:tc>
          <w:tcPr>
            <w:tcW w:w="847" w:type="pct"/>
          </w:tcPr>
          <w:p w14:paraId="18AB29CB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3E779F78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3540B684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0EA6ACEA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Ipsec tunelių skaičius klientas – įrenginys (Client-to-Gateway )</w:t>
            </w:r>
          </w:p>
        </w:tc>
        <w:tc>
          <w:tcPr>
            <w:tcW w:w="2059" w:type="pct"/>
          </w:tcPr>
          <w:p w14:paraId="2B444102" w14:textId="77777777" w:rsidR="00F45DE1" w:rsidRPr="004902B1" w:rsidRDefault="00F45DE1" w:rsidP="000C62E4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Ne mažiau </w:t>
            </w:r>
            <w:r w:rsidR="00A477F3" w:rsidRPr="004902B1">
              <w:rPr>
                <w:rFonts w:ascii="Calibri" w:hAnsi="Calibri" w:cs="Calibri"/>
                <w:sz w:val="22"/>
                <w:szCs w:val="22"/>
              </w:rPr>
              <w:t>48000</w:t>
            </w:r>
          </w:p>
        </w:tc>
        <w:tc>
          <w:tcPr>
            <w:tcW w:w="847" w:type="pct"/>
          </w:tcPr>
          <w:p w14:paraId="747EC5D0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1DDD760B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0E2D8F72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04E4BB8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SSL VPN pralaidumas</w:t>
            </w:r>
          </w:p>
        </w:tc>
        <w:tc>
          <w:tcPr>
            <w:tcW w:w="2059" w:type="pct"/>
          </w:tcPr>
          <w:p w14:paraId="55FA8C25" w14:textId="77777777" w:rsidR="00F45DE1" w:rsidRPr="004902B1" w:rsidRDefault="00A477F3" w:rsidP="000C62E4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7</w:t>
            </w:r>
            <w:r w:rsidR="00F45DE1" w:rsidRPr="004902B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C62E4" w:rsidRPr="004902B1">
              <w:rPr>
                <w:rFonts w:ascii="Calibri" w:hAnsi="Calibri" w:cs="Calibri"/>
                <w:sz w:val="22"/>
                <w:szCs w:val="22"/>
              </w:rPr>
              <w:t>G</w:t>
            </w:r>
            <w:r w:rsidR="00F45DE1" w:rsidRPr="004902B1">
              <w:rPr>
                <w:rFonts w:ascii="Calibri" w:hAnsi="Calibri" w:cs="Calibri"/>
                <w:sz w:val="22"/>
                <w:szCs w:val="22"/>
              </w:rPr>
              <w:t>bps</w:t>
            </w:r>
          </w:p>
        </w:tc>
        <w:tc>
          <w:tcPr>
            <w:tcW w:w="847" w:type="pct"/>
          </w:tcPr>
          <w:p w14:paraId="07DF5571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74E0D1D3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54063AFE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0E12088E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SSL VPN vartotojų skaičius vienu metu</w:t>
            </w:r>
          </w:p>
        </w:tc>
        <w:tc>
          <w:tcPr>
            <w:tcW w:w="2059" w:type="pct"/>
          </w:tcPr>
          <w:p w14:paraId="64DEE0BD" w14:textId="77777777" w:rsidR="00F45DE1" w:rsidRPr="004902B1" w:rsidRDefault="00F45DE1" w:rsidP="000C62E4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Ne mažiau </w:t>
            </w:r>
            <w:r w:rsidR="00A477F3" w:rsidRPr="004902B1">
              <w:rPr>
                <w:rFonts w:ascii="Calibri" w:hAnsi="Calibri" w:cs="Calibri"/>
                <w:sz w:val="22"/>
                <w:szCs w:val="22"/>
              </w:rPr>
              <w:t>10000</w:t>
            </w:r>
          </w:p>
        </w:tc>
        <w:tc>
          <w:tcPr>
            <w:tcW w:w="847" w:type="pct"/>
          </w:tcPr>
          <w:p w14:paraId="5560927E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5AF78732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6FDE74A0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442D0A6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Apsaugos nuo įsilaužimų maksimalus pralaidumas (IPS)</w:t>
            </w:r>
          </w:p>
        </w:tc>
        <w:tc>
          <w:tcPr>
            <w:tcW w:w="2059" w:type="pct"/>
          </w:tcPr>
          <w:p w14:paraId="0EF4B0AB" w14:textId="77777777" w:rsidR="00F45DE1" w:rsidRPr="004902B1" w:rsidRDefault="00F45DE1" w:rsidP="00594700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Ne mažiau </w:t>
            </w:r>
            <w:r w:rsidR="00A477F3" w:rsidRPr="004902B1">
              <w:rPr>
                <w:rFonts w:ascii="Calibri" w:hAnsi="Calibri" w:cs="Calibri"/>
                <w:sz w:val="22"/>
                <w:szCs w:val="22"/>
              </w:rPr>
              <w:t>37</w:t>
            </w:r>
            <w:r w:rsidRPr="004902B1">
              <w:rPr>
                <w:rFonts w:ascii="Calibri" w:hAnsi="Calibri" w:cs="Calibri"/>
                <w:sz w:val="22"/>
                <w:szCs w:val="22"/>
              </w:rPr>
              <w:t xml:space="preserve"> Gbps </w:t>
            </w:r>
          </w:p>
        </w:tc>
        <w:tc>
          <w:tcPr>
            <w:tcW w:w="847" w:type="pct"/>
          </w:tcPr>
          <w:p w14:paraId="5C2A39C8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11BE9DF5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650A6553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ADE0B06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SSL inspekcijos pralaidumas</w:t>
            </w:r>
          </w:p>
        </w:tc>
        <w:tc>
          <w:tcPr>
            <w:tcW w:w="2059" w:type="pct"/>
          </w:tcPr>
          <w:p w14:paraId="1359D846" w14:textId="77777777" w:rsidR="00F45DE1" w:rsidRPr="004902B1" w:rsidRDefault="00F45DE1" w:rsidP="00594700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Ne mažiau </w:t>
            </w:r>
            <w:r w:rsidR="00A477F3" w:rsidRPr="004902B1">
              <w:rPr>
                <w:rFonts w:ascii="Calibri" w:hAnsi="Calibri" w:cs="Calibri"/>
                <w:sz w:val="22"/>
                <w:szCs w:val="22"/>
              </w:rPr>
              <w:t>13</w:t>
            </w:r>
            <w:r w:rsidRPr="004902B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94700" w:rsidRPr="004902B1">
              <w:rPr>
                <w:rFonts w:ascii="Calibri" w:hAnsi="Calibri" w:cs="Calibri"/>
                <w:sz w:val="22"/>
                <w:szCs w:val="22"/>
              </w:rPr>
              <w:t>G</w:t>
            </w:r>
            <w:r w:rsidRPr="004902B1">
              <w:rPr>
                <w:rFonts w:ascii="Calibri" w:hAnsi="Calibri" w:cs="Calibri"/>
                <w:sz w:val="22"/>
                <w:szCs w:val="22"/>
              </w:rPr>
              <w:t>bps</w:t>
            </w:r>
          </w:p>
        </w:tc>
        <w:tc>
          <w:tcPr>
            <w:tcW w:w="847" w:type="pct"/>
          </w:tcPr>
          <w:p w14:paraId="78CAA8E7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4EA3B5A4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58BE732E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D5587E0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Sistemos virtualizavimas</w:t>
            </w:r>
          </w:p>
        </w:tc>
        <w:tc>
          <w:tcPr>
            <w:tcW w:w="2059" w:type="pct"/>
          </w:tcPr>
          <w:p w14:paraId="754A5FE2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Turi būti galimybė padalinti į </w:t>
            </w:r>
            <w:r w:rsidR="00A477F3" w:rsidRPr="004902B1">
              <w:rPr>
                <w:rFonts w:ascii="Calibri" w:hAnsi="Calibri" w:cs="Calibri"/>
                <w:sz w:val="22"/>
                <w:szCs w:val="22"/>
              </w:rPr>
              <w:t>40</w:t>
            </w:r>
            <w:r w:rsidRPr="004902B1">
              <w:rPr>
                <w:rFonts w:ascii="Calibri" w:hAnsi="Calibri" w:cs="Calibri"/>
                <w:sz w:val="22"/>
                <w:szCs w:val="22"/>
              </w:rPr>
              <w:t xml:space="preserve"> virtualių įrenginių</w:t>
            </w:r>
          </w:p>
        </w:tc>
        <w:tc>
          <w:tcPr>
            <w:tcW w:w="847" w:type="pct"/>
          </w:tcPr>
          <w:p w14:paraId="414D5431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6C0DF7B9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797C263F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2AD43EA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Palaikomų dviejų lygių (faktorių) </w:t>
            </w:r>
            <w:r w:rsidR="00A477F3" w:rsidRPr="004902B1">
              <w:rPr>
                <w:rFonts w:ascii="Calibri" w:hAnsi="Calibri" w:cs="Calibri"/>
                <w:sz w:val="22"/>
                <w:szCs w:val="22"/>
              </w:rPr>
              <w:t xml:space="preserve">to paties gamintojo </w:t>
            </w:r>
            <w:r w:rsidRPr="004902B1">
              <w:rPr>
                <w:rFonts w:ascii="Calibri" w:hAnsi="Calibri" w:cs="Calibri"/>
                <w:sz w:val="22"/>
                <w:szCs w:val="22"/>
              </w:rPr>
              <w:t>autentifikacijos įrenginių (token) maksimalus skaičius</w:t>
            </w:r>
          </w:p>
        </w:tc>
        <w:tc>
          <w:tcPr>
            <w:tcW w:w="2059" w:type="pct"/>
          </w:tcPr>
          <w:p w14:paraId="2B73E7E1" w14:textId="77777777" w:rsidR="00F45DE1" w:rsidRPr="004902B1" w:rsidRDefault="00F45DE1" w:rsidP="00050B74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Ne mažiau </w:t>
            </w:r>
            <w:r w:rsidR="00A477F3" w:rsidRPr="004902B1">
              <w:rPr>
                <w:rFonts w:ascii="Calibri" w:hAnsi="Calibri" w:cs="Calibri"/>
                <w:sz w:val="22"/>
                <w:szCs w:val="22"/>
              </w:rPr>
              <w:t>4500</w:t>
            </w:r>
          </w:p>
        </w:tc>
        <w:tc>
          <w:tcPr>
            <w:tcW w:w="847" w:type="pct"/>
          </w:tcPr>
          <w:p w14:paraId="18937576" w14:textId="77777777" w:rsidR="00F45DE1" w:rsidRPr="004902B1" w:rsidRDefault="00F45DE1" w:rsidP="00F45DE1">
            <w:pPr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F45DE1" w:rsidRPr="004902B1" w14:paraId="58850E31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6EE55576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6F0C8760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  <w:t>Saugumo funkcionalumas</w:t>
            </w:r>
          </w:p>
        </w:tc>
        <w:tc>
          <w:tcPr>
            <w:tcW w:w="2059" w:type="pct"/>
          </w:tcPr>
          <w:p w14:paraId="4EB26349" w14:textId="77777777" w:rsidR="00F45DE1" w:rsidRPr="004902B1" w:rsidRDefault="00F45DE1" w:rsidP="00F45D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847" w:type="pct"/>
          </w:tcPr>
          <w:p w14:paraId="2C97D9A3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5ECEDC6C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037E4EB0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F9D6418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Botnet serverių IP adresų blokavimas</w:t>
            </w:r>
          </w:p>
        </w:tc>
        <w:tc>
          <w:tcPr>
            <w:tcW w:w="2059" w:type="pct"/>
          </w:tcPr>
          <w:p w14:paraId="7415C25C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Turi būti galimybė blokuoti  reguliariai atnaujinamos botnet serverių IP adresų duomenų bazės pagrindu </w:t>
            </w:r>
          </w:p>
        </w:tc>
        <w:tc>
          <w:tcPr>
            <w:tcW w:w="847" w:type="pct"/>
          </w:tcPr>
          <w:p w14:paraId="01CE34DE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0627881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40EB08C8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3BCC091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Antivirusinė apsauga</w:t>
            </w:r>
          </w:p>
        </w:tc>
        <w:tc>
          <w:tcPr>
            <w:tcW w:w="2059" w:type="pct"/>
          </w:tcPr>
          <w:p w14:paraId="4B344155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 galimybė aptikti virusus tiek reguliariai atnaujinamos duomenų bazės pagrindu, tiek realiu laiku atliekamos užklausos pagrindu</w:t>
            </w:r>
          </w:p>
        </w:tc>
        <w:tc>
          <w:tcPr>
            <w:tcW w:w="847" w:type="pct"/>
          </w:tcPr>
          <w:p w14:paraId="2EBB3EBC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2445F11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3CB5CE45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25B70C01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Antivirusinės apsaugos darbo režimai</w:t>
            </w:r>
          </w:p>
        </w:tc>
        <w:tc>
          <w:tcPr>
            <w:tcW w:w="2059" w:type="pct"/>
          </w:tcPr>
          <w:p w14:paraId="7A543B28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Proxy based, flow based</w:t>
            </w:r>
          </w:p>
          <w:p w14:paraId="0C6E6199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Galimybė tikrinti šifruotą srautą (SSL inspection)</w:t>
            </w:r>
          </w:p>
        </w:tc>
        <w:tc>
          <w:tcPr>
            <w:tcW w:w="847" w:type="pct"/>
          </w:tcPr>
          <w:p w14:paraId="01A2EC00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4EE7DD5B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73FFE950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BA69B13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IPS detektavimas</w:t>
            </w:r>
          </w:p>
        </w:tc>
        <w:tc>
          <w:tcPr>
            <w:tcW w:w="2059" w:type="pct"/>
          </w:tcPr>
          <w:p w14:paraId="0197E8DF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Atnaujinama IPS duomenų bazė, protokolų anomalijų detektavimas, detektavimas srauto lygio pagrindu, galimybė sukurti savo IPS aprašus</w:t>
            </w:r>
          </w:p>
        </w:tc>
        <w:tc>
          <w:tcPr>
            <w:tcW w:w="847" w:type="pct"/>
          </w:tcPr>
          <w:p w14:paraId="3BCD52A2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4EBE68FA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3023BC75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6601AA8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IPS blokavimo galimybės</w:t>
            </w:r>
          </w:p>
        </w:tc>
        <w:tc>
          <w:tcPr>
            <w:tcW w:w="2059" w:type="pct"/>
          </w:tcPr>
          <w:p w14:paraId="68F79E3C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Galimybė taikyti veiksmus: blokuoti, resetuoti sujungimą, stebėti, karantinuoti įsilaužėlio IP, įsilaužėlio ir aukos IP, prievadą.</w:t>
            </w:r>
          </w:p>
        </w:tc>
        <w:tc>
          <w:tcPr>
            <w:tcW w:w="847" w:type="pct"/>
          </w:tcPr>
          <w:p w14:paraId="7E7E4F8A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70ED9951" w14:textId="77777777" w:rsidTr="71F5039A">
        <w:tblPrEx>
          <w:tblLook w:val="0000" w:firstRow="0" w:lastRow="0" w:firstColumn="0" w:lastColumn="0" w:noHBand="0" w:noVBand="0"/>
        </w:tblPrEx>
        <w:tc>
          <w:tcPr>
            <w:tcW w:w="385" w:type="pct"/>
            <w:vAlign w:val="center"/>
          </w:tcPr>
          <w:p w14:paraId="79CE24CB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7466881D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Kitas IPS funkcionalumas</w:t>
            </w:r>
          </w:p>
        </w:tc>
        <w:tc>
          <w:tcPr>
            <w:tcW w:w="2059" w:type="pct"/>
          </w:tcPr>
          <w:p w14:paraId="1C80B0DB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Galimybė detektuoti atakas srauto kopijoje (IDS sniffer mode), galimybė įrašyti atakos paketus, galimybė nurodytiems IP adresams sukurti išimtis IPS aprašų taikymui</w:t>
            </w:r>
          </w:p>
        </w:tc>
        <w:tc>
          <w:tcPr>
            <w:tcW w:w="847" w:type="pct"/>
          </w:tcPr>
          <w:p w14:paraId="100D7FD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25097CE1" w14:textId="77777777" w:rsidTr="71F5039A">
        <w:tc>
          <w:tcPr>
            <w:tcW w:w="385" w:type="pct"/>
            <w:vAlign w:val="center"/>
          </w:tcPr>
          <w:p w14:paraId="661FA632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6737AA0C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Aplikacijų kontrolė</w:t>
            </w:r>
          </w:p>
        </w:tc>
        <w:tc>
          <w:tcPr>
            <w:tcW w:w="2059" w:type="pct"/>
          </w:tcPr>
          <w:p w14:paraId="5D837F0D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palaikyti atnaujinamą aplikacijų duomenų bazę, apimančią kelis tūkstančius aplikacijų.</w:t>
            </w:r>
          </w:p>
          <w:p w14:paraId="18ADF6C2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Aplikacijų suskirstymas į daugiau nei </w:t>
            </w:r>
            <w:r w:rsidR="00C11230" w:rsidRPr="004902B1">
              <w:rPr>
                <w:rFonts w:ascii="Calibri" w:hAnsi="Calibri" w:cs="Calibri"/>
                <w:sz w:val="22"/>
                <w:szCs w:val="22"/>
              </w:rPr>
              <w:t>20</w:t>
            </w:r>
            <w:r w:rsidRPr="004902B1">
              <w:rPr>
                <w:rFonts w:ascii="Calibri" w:hAnsi="Calibri" w:cs="Calibri"/>
                <w:sz w:val="22"/>
                <w:szCs w:val="22"/>
              </w:rPr>
              <w:t xml:space="preserve"> kategorijų. </w:t>
            </w:r>
          </w:p>
          <w:p w14:paraId="64E02C91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 galimybė kurti savo aplikacijų aprašus</w:t>
            </w:r>
          </w:p>
        </w:tc>
        <w:tc>
          <w:tcPr>
            <w:tcW w:w="847" w:type="pct"/>
          </w:tcPr>
          <w:p w14:paraId="071AAA72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E05CE3A" w14:textId="77777777" w:rsidTr="71F5039A">
        <w:tc>
          <w:tcPr>
            <w:tcW w:w="385" w:type="pct"/>
            <w:vAlign w:val="center"/>
          </w:tcPr>
          <w:p w14:paraId="780896AE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7C89945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Debesų aplikacijų kontrolė</w:t>
            </w:r>
          </w:p>
        </w:tc>
        <w:tc>
          <w:tcPr>
            <w:tcW w:w="2059" w:type="pct"/>
          </w:tcPr>
          <w:p w14:paraId="450C7C49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gebėti kontroliuoti populiarias debesų aplikacijias, tokias kaip SalesForce, Google Docs, and Dropbox</w:t>
            </w:r>
          </w:p>
        </w:tc>
        <w:tc>
          <w:tcPr>
            <w:tcW w:w="847" w:type="pct"/>
          </w:tcPr>
          <w:p w14:paraId="0B08DCA8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70087E4C" w14:textId="77777777" w:rsidTr="71F5039A">
        <w:tc>
          <w:tcPr>
            <w:tcW w:w="385" w:type="pct"/>
            <w:vAlign w:val="center"/>
          </w:tcPr>
          <w:p w14:paraId="6FC585EC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07AF9C82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WEB turinio kontrolės darbo režimai</w:t>
            </w:r>
          </w:p>
        </w:tc>
        <w:tc>
          <w:tcPr>
            <w:tcW w:w="2059" w:type="pct"/>
          </w:tcPr>
          <w:p w14:paraId="7713DEBF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Proxy-based, flow-based, DNS</w:t>
            </w:r>
          </w:p>
        </w:tc>
        <w:tc>
          <w:tcPr>
            <w:tcW w:w="847" w:type="pct"/>
          </w:tcPr>
          <w:p w14:paraId="5055361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3E90A60D" w14:textId="77777777" w:rsidTr="71F5039A">
        <w:tc>
          <w:tcPr>
            <w:tcW w:w="385" w:type="pct"/>
            <w:vAlign w:val="center"/>
          </w:tcPr>
          <w:p w14:paraId="10E20C12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4AF5B5BA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WEB turinio kontrolė</w:t>
            </w:r>
          </w:p>
        </w:tc>
        <w:tc>
          <w:tcPr>
            <w:tcW w:w="2059" w:type="pct"/>
          </w:tcPr>
          <w:p w14:paraId="4F497A55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WEB turinio kontrolė URL duomenų bazės pagrindu; Duomenų bazė turi apimti kelis šimtus milionų URL adresų ir turi būti suskirstyta į kategorijas.</w:t>
            </w:r>
          </w:p>
          <w:p w14:paraId="50E6FFF2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 galimybė kurti savo sąrašus pagal URL adresus, MIME header, turinį.</w:t>
            </w:r>
          </w:p>
          <w:p w14:paraId="48F5C46D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Turi būti galimybė integruoti trečių šalių duomenų bazes. </w:t>
            </w:r>
          </w:p>
        </w:tc>
        <w:tc>
          <w:tcPr>
            <w:tcW w:w="847" w:type="pct"/>
          </w:tcPr>
          <w:p w14:paraId="177D5773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8190030" w14:textId="77777777" w:rsidTr="71F5039A">
        <w:tc>
          <w:tcPr>
            <w:tcW w:w="385" w:type="pct"/>
            <w:vAlign w:val="center"/>
          </w:tcPr>
          <w:p w14:paraId="4E3F214E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66ED8C58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WEB turinio kontrolės funkcionalumas</w:t>
            </w:r>
          </w:p>
        </w:tc>
        <w:tc>
          <w:tcPr>
            <w:tcW w:w="2059" w:type="pct"/>
          </w:tcPr>
          <w:p w14:paraId="422DF219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Galimybė numatytam laikui (laikinai)  vartotojui ar vartotojų grupei taikyti kitą apsaugos profilį.</w:t>
            </w:r>
          </w:p>
          <w:p w14:paraId="77AD72A9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Galimybė filtruoti Java Applet, ActiveX, cookie; blokuoti HTTP POST; </w:t>
            </w:r>
          </w:p>
          <w:p w14:paraId="5414A578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fiksuoti įvykių žurnale paieškos žodžius.</w:t>
            </w:r>
          </w:p>
          <w:p w14:paraId="371CD1F9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 galimybė daryti URL sąrašus, kuriems WEB turinio tikrinimas neatliekamas.</w:t>
            </w:r>
          </w:p>
        </w:tc>
        <w:tc>
          <w:tcPr>
            <w:tcW w:w="847" w:type="pct"/>
          </w:tcPr>
          <w:p w14:paraId="67B00E1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676BBAB" w14:textId="77777777" w:rsidTr="71F5039A">
        <w:tc>
          <w:tcPr>
            <w:tcW w:w="385" w:type="pct"/>
            <w:vAlign w:val="center"/>
          </w:tcPr>
          <w:p w14:paraId="222912FF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CCA8726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Ugniasienės darbo režimai</w:t>
            </w:r>
          </w:p>
        </w:tc>
        <w:tc>
          <w:tcPr>
            <w:tcW w:w="2059" w:type="pct"/>
          </w:tcPr>
          <w:p w14:paraId="20AF6D5C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NAT/route ir transparent</w:t>
            </w:r>
          </w:p>
        </w:tc>
        <w:tc>
          <w:tcPr>
            <w:tcW w:w="847" w:type="pct"/>
          </w:tcPr>
          <w:p w14:paraId="050330E0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0DFE1F98" w14:textId="77777777" w:rsidTr="71F5039A">
        <w:tc>
          <w:tcPr>
            <w:tcW w:w="385" w:type="pct"/>
            <w:vAlign w:val="center"/>
          </w:tcPr>
          <w:p w14:paraId="740A7518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03B2216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Ugniasienės funkcionalumas</w:t>
            </w:r>
          </w:p>
        </w:tc>
        <w:tc>
          <w:tcPr>
            <w:tcW w:w="2059" w:type="pct"/>
          </w:tcPr>
          <w:p w14:paraId="07979650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Galimybė taisyklėse naudoti URL ir aplikacijas kaip objektus. Galimybė kurti taisykles pagal vartotojus ir įrenginius.  </w:t>
            </w:r>
          </w:p>
          <w:p w14:paraId="5D6E3940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VoIP srauto palaikymas: SIP/H.323 /SCCP NAT traversal, RTP pin holing</w:t>
            </w:r>
          </w:p>
        </w:tc>
        <w:tc>
          <w:tcPr>
            <w:tcW w:w="847" w:type="pct"/>
          </w:tcPr>
          <w:p w14:paraId="6897434F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511B0C9A" w14:textId="77777777" w:rsidTr="71F5039A">
        <w:tc>
          <w:tcPr>
            <w:tcW w:w="385" w:type="pct"/>
            <w:vAlign w:val="center"/>
          </w:tcPr>
          <w:p w14:paraId="690EC14A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761A2120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Duomenų praradimo prevencija (DLP)</w:t>
            </w:r>
          </w:p>
        </w:tc>
        <w:tc>
          <w:tcPr>
            <w:tcW w:w="2059" w:type="pct"/>
          </w:tcPr>
          <w:p w14:paraId="6375C262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Galimybė aptikti: žymėtas bylas (watermarking); bylas pagal kontrolines  sumas (fingerprinting); pagal bylos tipą, dydį, turinį, jei šifruota.</w:t>
            </w:r>
          </w:p>
        </w:tc>
        <w:tc>
          <w:tcPr>
            <w:tcW w:w="847" w:type="pct"/>
          </w:tcPr>
          <w:p w14:paraId="37AF09E3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7D63BB90" w14:textId="77777777" w:rsidTr="71F5039A">
        <w:tc>
          <w:tcPr>
            <w:tcW w:w="385" w:type="pct"/>
            <w:vAlign w:val="center"/>
          </w:tcPr>
          <w:p w14:paraId="15BF4032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650E863E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Duomenų praradimo prevencijos (DLP) funkcionalumas</w:t>
            </w:r>
          </w:p>
        </w:tc>
        <w:tc>
          <w:tcPr>
            <w:tcW w:w="2059" w:type="pct"/>
          </w:tcPr>
          <w:p w14:paraId="7940EEAF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Galimybė blokuoti, tik registruoti įvykį įvykių žurnale, karantinuoti vartotoją, IP adresą arba prievadą</w:t>
            </w:r>
          </w:p>
        </w:tc>
        <w:tc>
          <w:tcPr>
            <w:tcW w:w="847" w:type="pct"/>
          </w:tcPr>
          <w:p w14:paraId="4B119A92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2AB08144" w14:textId="77777777" w:rsidTr="71F5039A">
        <w:tc>
          <w:tcPr>
            <w:tcW w:w="385" w:type="pct"/>
            <w:vAlign w:val="center"/>
          </w:tcPr>
          <w:p w14:paraId="761F6C0F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2E817941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Pašto apsauga (Antispam)</w:t>
            </w:r>
          </w:p>
        </w:tc>
        <w:tc>
          <w:tcPr>
            <w:tcW w:w="2059" w:type="pct"/>
          </w:tcPr>
          <w:p w14:paraId="38158B8E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Brukalo aptikimas: pagal IP adresų, URL ir laiškų kontrolinių sumų duomenų bazes; HELO DNS Lookup, return email DNS check, Black/White List metodais.</w:t>
            </w:r>
          </w:p>
        </w:tc>
        <w:tc>
          <w:tcPr>
            <w:tcW w:w="847" w:type="pct"/>
          </w:tcPr>
          <w:p w14:paraId="2D97915E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7AA00795" w14:textId="77777777" w:rsidTr="71F5039A">
        <w:tc>
          <w:tcPr>
            <w:tcW w:w="385" w:type="pct"/>
            <w:vAlign w:val="center"/>
          </w:tcPr>
          <w:p w14:paraId="505BD76F" w14:textId="77777777" w:rsidR="00F45DE1" w:rsidRPr="004902B1" w:rsidRDefault="00F45DE1" w:rsidP="00F45DE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6E648CF8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DoS apsauga</w:t>
            </w:r>
          </w:p>
          <w:p w14:paraId="2281098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59" w:type="pct"/>
          </w:tcPr>
          <w:p w14:paraId="4B56FDDF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Atakų sąrašas, kurių poveikis gali būti minimizuojamas: TCP Syn flood, TCP/UDP/SCTP port scan, ICMP sweep, TCP/UDP/SCTP/ICMP session flooding</w:t>
            </w:r>
          </w:p>
        </w:tc>
        <w:tc>
          <w:tcPr>
            <w:tcW w:w="847" w:type="pct"/>
          </w:tcPr>
          <w:p w14:paraId="6356239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10A5CD74" w14:textId="77777777" w:rsidTr="71F5039A">
        <w:tc>
          <w:tcPr>
            <w:tcW w:w="385" w:type="pct"/>
            <w:vAlign w:val="center"/>
          </w:tcPr>
          <w:p w14:paraId="684FD404" w14:textId="77777777" w:rsidR="00F45DE1" w:rsidRPr="004902B1" w:rsidRDefault="00F45DE1" w:rsidP="00F45DE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985851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  <w:t>Taisyklės, patikra</w:t>
            </w:r>
          </w:p>
        </w:tc>
        <w:tc>
          <w:tcPr>
            <w:tcW w:w="2059" w:type="pct"/>
          </w:tcPr>
          <w:p w14:paraId="724F321F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7" w:type="pct"/>
          </w:tcPr>
          <w:p w14:paraId="6342B1A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30E0804D" w14:textId="77777777" w:rsidTr="71F5039A">
        <w:tc>
          <w:tcPr>
            <w:tcW w:w="385" w:type="pct"/>
            <w:vAlign w:val="center"/>
          </w:tcPr>
          <w:p w14:paraId="43C78BB2" w14:textId="77777777" w:rsidR="00F45DE1" w:rsidRPr="004902B1" w:rsidRDefault="00F45DE1" w:rsidP="00F45DE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946FA1D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Taisyklių objektai</w:t>
            </w:r>
          </w:p>
        </w:tc>
        <w:tc>
          <w:tcPr>
            <w:tcW w:w="2059" w:type="pct"/>
          </w:tcPr>
          <w:p w14:paraId="12F60B32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Iš anksto nustatyti ir vartotojo sukurti; objektai ir objektų grupės; IP adresai, potinkliai, IP adresų ruožai, GeoIP, FQDN; dinamiškai atnaujinamos objektų duomenų bazės</w:t>
            </w:r>
          </w:p>
        </w:tc>
        <w:tc>
          <w:tcPr>
            <w:tcW w:w="847" w:type="pct"/>
          </w:tcPr>
          <w:p w14:paraId="04183CC8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120AA149" w14:textId="77777777" w:rsidTr="71F5039A">
        <w:tc>
          <w:tcPr>
            <w:tcW w:w="385" w:type="pct"/>
            <w:vAlign w:val="center"/>
          </w:tcPr>
          <w:p w14:paraId="2FA6D3EE" w14:textId="77777777" w:rsidR="00F45DE1" w:rsidRPr="004902B1" w:rsidRDefault="00F45DE1" w:rsidP="00F45DE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2E1D0FA7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Įrenginių atpažinimas</w:t>
            </w:r>
          </w:p>
        </w:tc>
        <w:tc>
          <w:tcPr>
            <w:tcW w:w="2059" w:type="pct"/>
          </w:tcPr>
          <w:p w14:paraId="2BEE4A5E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atpažinti įrenginius ir OS, juos automatiškai klasifikuoti; Turi palaikyti autentifikaciją pagal MAC adresus</w:t>
            </w:r>
          </w:p>
        </w:tc>
        <w:tc>
          <w:tcPr>
            <w:tcW w:w="847" w:type="pct"/>
          </w:tcPr>
          <w:p w14:paraId="6FA7C3AC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546A93D2" w14:textId="77777777" w:rsidTr="71F5039A">
        <w:tc>
          <w:tcPr>
            <w:tcW w:w="385" w:type="pct"/>
            <w:vAlign w:val="center"/>
          </w:tcPr>
          <w:p w14:paraId="3CDA347A" w14:textId="77777777" w:rsidR="00F45DE1" w:rsidRPr="004902B1" w:rsidRDefault="00F45DE1" w:rsidP="00F45DE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A1C06B0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SSL inspekcija</w:t>
            </w:r>
          </w:p>
        </w:tc>
        <w:tc>
          <w:tcPr>
            <w:tcW w:w="2059" w:type="pct"/>
          </w:tcPr>
          <w:p w14:paraId="403943A9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gebėti SSL šifruotame sraute atlikti aplikacijų kontrolės, AV, web filtravimo ir DLP patikrą.</w:t>
            </w:r>
          </w:p>
        </w:tc>
        <w:tc>
          <w:tcPr>
            <w:tcW w:w="847" w:type="pct"/>
          </w:tcPr>
          <w:p w14:paraId="6FE58D4C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4B495C2A" w14:textId="77777777" w:rsidTr="71F5039A">
        <w:tc>
          <w:tcPr>
            <w:tcW w:w="385" w:type="pct"/>
            <w:vAlign w:val="center"/>
          </w:tcPr>
          <w:p w14:paraId="17B5B8D5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180792E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SSL inspekcijos galimybės</w:t>
            </w:r>
          </w:p>
        </w:tc>
        <w:tc>
          <w:tcPr>
            <w:tcW w:w="2059" w:type="pct"/>
          </w:tcPr>
          <w:p w14:paraId="28B59D39" w14:textId="682E96C8" w:rsidR="00F45DE1" w:rsidRPr="004902B1" w:rsidRDefault="15873CC8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71F5039A">
              <w:rPr>
                <w:rFonts w:ascii="Calibri" w:eastAsia="Calibri" w:hAnsi="Calibri" w:cs="Calibri"/>
                <w:sz w:val="22"/>
                <w:szCs w:val="22"/>
              </w:rPr>
              <w:t xml:space="preserve"> Turi būti galimybė atlikti pilną SSL inspekciją arba SSL sertifikatų inspekciją, aprašyti išimtis atskiroms web kategorijoms ar adresams, taip pat perduoti SSL inspekcijos metu matomą / dešifruotą srautą kitoms saugumo analizės arba tinklo stebėjimo sistemoms</w:t>
            </w:r>
          </w:p>
        </w:tc>
        <w:tc>
          <w:tcPr>
            <w:tcW w:w="847" w:type="pct"/>
          </w:tcPr>
          <w:p w14:paraId="5A5D606F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3E811FE3" w14:textId="77777777" w:rsidTr="71F5039A">
        <w:tc>
          <w:tcPr>
            <w:tcW w:w="385" w:type="pct"/>
            <w:vAlign w:val="center"/>
          </w:tcPr>
          <w:p w14:paraId="586188EE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0CEEBDA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  <w:t>Valdymas</w:t>
            </w:r>
          </w:p>
        </w:tc>
        <w:tc>
          <w:tcPr>
            <w:tcW w:w="2059" w:type="pct"/>
          </w:tcPr>
          <w:p w14:paraId="0D3AD86D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7" w:type="pct"/>
          </w:tcPr>
          <w:p w14:paraId="258D72FD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1F28D5F0" w14:textId="77777777" w:rsidTr="71F5039A">
        <w:tc>
          <w:tcPr>
            <w:tcW w:w="385" w:type="pct"/>
            <w:vAlign w:val="center"/>
          </w:tcPr>
          <w:p w14:paraId="7AB12858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7965B2D9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Valdymas</w:t>
            </w:r>
          </w:p>
        </w:tc>
        <w:tc>
          <w:tcPr>
            <w:tcW w:w="2059" w:type="pct"/>
          </w:tcPr>
          <w:p w14:paraId="4D8B2AD6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WEB naršyklė (HTTPS), SSH</w:t>
            </w:r>
          </w:p>
        </w:tc>
        <w:tc>
          <w:tcPr>
            <w:tcW w:w="847" w:type="pct"/>
          </w:tcPr>
          <w:p w14:paraId="6EF74542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18D43F20" w14:textId="77777777" w:rsidTr="71F5039A">
        <w:tc>
          <w:tcPr>
            <w:tcW w:w="385" w:type="pct"/>
            <w:vAlign w:val="center"/>
          </w:tcPr>
          <w:p w14:paraId="7CA40D75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CA5475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Galimybė išjungti nenadojamą funkcionalumą grafiniame valdyme ( GUI)</w:t>
            </w:r>
          </w:p>
        </w:tc>
        <w:tc>
          <w:tcPr>
            <w:tcW w:w="2059" w:type="pct"/>
          </w:tcPr>
          <w:p w14:paraId="2BAE24E1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</w:t>
            </w:r>
          </w:p>
        </w:tc>
        <w:tc>
          <w:tcPr>
            <w:tcW w:w="847" w:type="pct"/>
          </w:tcPr>
          <w:p w14:paraId="52C98A87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7DAD7BF0" w14:textId="77777777" w:rsidTr="71F5039A">
        <w:tc>
          <w:tcPr>
            <w:tcW w:w="385" w:type="pct"/>
            <w:vAlign w:val="center"/>
          </w:tcPr>
          <w:p w14:paraId="21867F8D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FD7FE4B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Galimybė priskirti objektams, prievadams, įrenginiams žymes (tags)</w:t>
            </w:r>
          </w:p>
        </w:tc>
        <w:tc>
          <w:tcPr>
            <w:tcW w:w="2059" w:type="pct"/>
          </w:tcPr>
          <w:p w14:paraId="5C435451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 galimybė matyti priskirtas žymes monitoringe ir raportuose</w:t>
            </w:r>
          </w:p>
        </w:tc>
        <w:tc>
          <w:tcPr>
            <w:tcW w:w="847" w:type="pct"/>
          </w:tcPr>
          <w:p w14:paraId="1E0695CC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7B52E268" w14:textId="77777777" w:rsidTr="71F5039A">
        <w:tc>
          <w:tcPr>
            <w:tcW w:w="385" w:type="pct"/>
            <w:vAlign w:val="center"/>
          </w:tcPr>
          <w:p w14:paraId="0378954F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4404B990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Įvykių žurnalų (event log) palaikymas. Galimybė juos saugoti lokaliai, siųsti juos į Syslog serverius, serverius debesyje </w:t>
            </w:r>
          </w:p>
        </w:tc>
        <w:tc>
          <w:tcPr>
            <w:tcW w:w="2059" w:type="pct"/>
          </w:tcPr>
          <w:p w14:paraId="044F9631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7" w:type="pct"/>
          </w:tcPr>
          <w:p w14:paraId="7C419736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4060D1C" w14:textId="77777777" w:rsidTr="71F5039A">
        <w:tc>
          <w:tcPr>
            <w:tcW w:w="385" w:type="pct"/>
            <w:vAlign w:val="center"/>
          </w:tcPr>
          <w:p w14:paraId="35C4B049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5ABA7C6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Įvykių žurnalo įrašai</w:t>
            </w:r>
          </w:p>
        </w:tc>
        <w:tc>
          <w:tcPr>
            <w:tcW w:w="2059" w:type="pct"/>
          </w:tcPr>
          <w:p w14:paraId="35504D2B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Perduotas srautas, sesijos su pažeidimais, netaisyklingi paketai, sistemos ir administratorių įvykiai, maršrutizavimo, VPN, vartotojų ir WIFi įvykiai</w:t>
            </w:r>
          </w:p>
        </w:tc>
        <w:tc>
          <w:tcPr>
            <w:tcW w:w="847" w:type="pct"/>
          </w:tcPr>
          <w:p w14:paraId="64AD3639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0845FA6D" w14:textId="77777777" w:rsidTr="71F5039A">
        <w:tc>
          <w:tcPr>
            <w:tcW w:w="385" w:type="pct"/>
            <w:vAlign w:val="center"/>
          </w:tcPr>
          <w:p w14:paraId="5731D44C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2DAA3B61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Diagnostikos priemonės</w:t>
            </w:r>
          </w:p>
        </w:tc>
        <w:tc>
          <w:tcPr>
            <w:tcW w:w="2059" w:type="pct"/>
          </w:tcPr>
          <w:p w14:paraId="76B4D4EC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 galimybė įrašyti paketus, sekti pasirinktą sesiją arba paketų srautą.</w:t>
            </w:r>
          </w:p>
        </w:tc>
        <w:tc>
          <w:tcPr>
            <w:tcW w:w="847" w:type="pct"/>
          </w:tcPr>
          <w:p w14:paraId="12595607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343689E3" w14:textId="77777777" w:rsidTr="71F5039A">
        <w:tc>
          <w:tcPr>
            <w:tcW w:w="385" w:type="pct"/>
            <w:vAlign w:val="center"/>
          </w:tcPr>
          <w:p w14:paraId="7FA4DDB1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72D9D50C" w14:textId="724E113C" w:rsidR="00F45DE1" w:rsidRPr="004902B1" w:rsidRDefault="30E62752" w:rsidP="71F5039A">
            <w:pPr>
              <w:rPr>
                <w:rFonts w:ascii="Calibri" w:hAnsi="Calibri" w:cs="Calibri"/>
                <w:sz w:val="22"/>
                <w:szCs w:val="22"/>
              </w:rPr>
            </w:pPr>
            <w:r w:rsidRPr="71F5039A">
              <w:rPr>
                <w:rFonts w:ascii="Calibri" w:eastAsia="Calibri" w:hAnsi="Calibri" w:cs="Calibri"/>
                <w:sz w:val="22"/>
                <w:szCs w:val="22"/>
              </w:rPr>
              <w:t xml:space="preserve"> Suderinamumas su Syslog ir standartiniais SIEM integracijos formatais, įskaitant CEF, Syslog ar lygiaverčius formatus</w:t>
            </w:r>
          </w:p>
        </w:tc>
        <w:tc>
          <w:tcPr>
            <w:tcW w:w="2059" w:type="pct"/>
          </w:tcPr>
          <w:p w14:paraId="29CF100B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</w:t>
            </w:r>
          </w:p>
        </w:tc>
        <w:tc>
          <w:tcPr>
            <w:tcW w:w="847" w:type="pct"/>
          </w:tcPr>
          <w:p w14:paraId="07A7320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03F2F6AD" w14:textId="77777777" w:rsidTr="71F5039A">
        <w:tc>
          <w:tcPr>
            <w:tcW w:w="385" w:type="pct"/>
            <w:vAlign w:val="center"/>
          </w:tcPr>
          <w:p w14:paraId="2B54996A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678E4A1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Sisteminiai, administravimo, VPN, vartotojų autentifikavimo, maršrutizavimo, WiFi susiję įvykiai.</w:t>
            </w:r>
          </w:p>
        </w:tc>
        <w:tc>
          <w:tcPr>
            <w:tcW w:w="2059" w:type="pct"/>
          </w:tcPr>
          <w:p w14:paraId="58BCC18C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</w:t>
            </w:r>
          </w:p>
        </w:tc>
        <w:tc>
          <w:tcPr>
            <w:tcW w:w="847" w:type="pct"/>
          </w:tcPr>
          <w:p w14:paraId="5C5A015B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76ECF314" w14:textId="77777777" w:rsidTr="71F5039A">
        <w:tc>
          <w:tcPr>
            <w:tcW w:w="385" w:type="pct"/>
            <w:vAlign w:val="center"/>
          </w:tcPr>
          <w:p w14:paraId="1AEDEC91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499467A" w14:textId="77777777" w:rsidR="00F45DE1" w:rsidRPr="004902B1" w:rsidRDefault="00F45DE1" w:rsidP="00F45DE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902B1"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  <w:t>Tinklo funkcionalumas</w:t>
            </w:r>
          </w:p>
        </w:tc>
        <w:tc>
          <w:tcPr>
            <w:tcW w:w="2059" w:type="pct"/>
          </w:tcPr>
          <w:p w14:paraId="77317AF4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902B1"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847" w:type="pct"/>
          </w:tcPr>
          <w:p w14:paraId="4046CB2A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54F1ABAE" w14:textId="77777777" w:rsidTr="71F5039A">
        <w:tc>
          <w:tcPr>
            <w:tcW w:w="385" w:type="pct"/>
            <w:vAlign w:val="center"/>
          </w:tcPr>
          <w:p w14:paraId="7B364AE3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6CE3D3C8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Maršrutizavimas</w:t>
            </w:r>
          </w:p>
        </w:tc>
        <w:tc>
          <w:tcPr>
            <w:tcW w:w="2059" w:type="pct"/>
          </w:tcPr>
          <w:p w14:paraId="7B40A074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Statinis, dinaminis, maršrutizavimas pagal taisykles (policy routing)</w:t>
            </w:r>
          </w:p>
        </w:tc>
        <w:tc>
          <w:tcPr>
            <w:tcW w:w="847" w:type="pct"/>
          </w:tcPr>
          <w:p w14:paraId="79588BA2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342E5024" w14:textId="77777777" w:rsidTr="71F5039A">
        <w:tc>
          <w:tcPr>
            <w:tcW w:w="385" w:type="pct"/>
            <w:vAlign w:val="center"/>
          </w:tcPr>
          <w:p w14:paraId="5654065B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7084AA38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Dinaminio maršrutizavimo protokolai</w:t>
            </w:r>
          </w:p>
        </w:tc>
        <w:tc>
          <w:tcPr>
            <w:tcW w:w="2059" w:type="pct"/>
          </w:tcPr>
          <w:p w14:paraId="2C832C64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RIPv1 and v2, OSPF v2 and v3, ISIS, BGP4</w:t>
            </w:r>
          </w:p>
        </w:tc>
        <w:tc>
          <w:tcPr>
            <w:tcW w:w="847" w:type="pct"/>
          </w:tcPr>
          <w:p w14:paraId="3F4AD08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202AEB2" w14:textId="77777777" w:rsidTr="71F5039A">
        <w:tc>
          <w:tcPr>
            <w:tcW w:w="385" w:type="pct"/>
            <w:vAlign w:val="center"/>
          </w:tcPr>
          <w:p w14:paraId="6FC5360A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7BB709FA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Turinio maršrutizavimas</w:t>
            </w:r>
          </w:p>
        </w:tc>
        <w:tc>
          <w:tcPr>
            <w:tcW w:w="2059" w:type="pct"/>
          </w:tcPr>
          <w:p w14:paraId="3806AED6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WCCP,  ICAP</w:t>
            </w:r>
          </w:p>
        </w:tc>
        <w:tc>
          <w:tcPr>
            <w:tcW w:w="847" w:type="pct"/>
          </w:tcPr>
          <w:p w14:paraId="736E1AAF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D130052" w14:textId="77777777" w:rsidTr="71F5039A">
        <w:tc>
          <w:tcPr>
            <w:tcW w:w="385" w:type="pct"/>
            <w:vAlign w:val="center"/>
          </w:tcPr>
          <w:p w14:paraId="1BF4DE13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BF8389A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NAT  konfigūravimas</w:t>
            </w:r>
          </w:p>
        </w:tc>
        <w:tc>
          <w:tcPr>
            <w:tcW w:w="2059" w:type="pct"/>
          </w:tcPr>
          <w:p w14:paraId="1CA01A2E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Per policy, per įrenginį</w:t>
            </w:r>
          </w:p>
        </w:tc>
        <w:tc>
          <w:tcPr>
            <w:tcW w:w="847" w:type="pct"/>
          </w:tcPr>
          <w:p w14:paraId="45190CF6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1F146D21" w14:textId="77777777" w:rsidTr="71F5039A">
        <w:tc>
          <w:tcPr>
            <w:tcW w:w="385" w:type="pct"/>
            <w:vAlign w:val="center"/>
          </w:tcPr>
          <w:p w14:paraId="0D004A85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F378630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Palaikomi NAT</w:t>
            </w:r>
          </w:p>
        </w:tc>
        <w:tc>
          <w:tcPr>
            <w:tcW w:w="2059" w:type="pct"/>
          </w:tcPr>
          <w:p w14:paraId="7023D047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NAT64, NAT46, static NAT, dynamic NAT, PAT, Full Cone NAT, STUN</w:t>
            </w:r>
          </w:p>
        </w:tc>
        <w:tc>
          <w:tcPr>
            <w:tcW w:w="847" w:type="pct"/>
          </w:tcPr>
          <w:p w14:paraId="28FA22C3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5004556B" w14:textId="77777777" w:rsidTr="71F5039A">
        <w:tc>
          <w:tcPr>
            <w:tcW w:w="385" w:type="pct"/>
            <w:vAlign w:val="center"/>
          </w:tcPr>
          <w:p w14:paraId="6DAB601B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6292D2D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L2 prievadų darbo režimai</w:t>
            </w:r>
          </w:p>
        </w:tc>
        <w:tc>
          <w:tcPr>
            <w:tcW w:w="2059" w:type="pct"/>
          </w:tcPr>
          <w:p w14:paraId="35AF2C4B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Port aggregated, loopback, VLANs (802.1Q ir Trunking), virtualūs aparatiniai, programiniai ir VLAN komutatoriai</w:t>
            </w:r>
          </w:p>
        </w:tc>
        <w:tc>
          <w:tcPr>
            <w:tcW w:w="847" w:type="pct"/>
          </w:tcPr>
          <w:p w14:paraId="1C42F6D7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1EC0CB2B" w14:textId="77777777" w:rsidTr="71F5039A">
        <w:tc>
          <w:tcPr>
            <w:tcW w:w="385" w:type="pct"/>
            <w:vAlign w:val="center"/>
          </w:tcPr>
          <w:p w14:paraId="514DD65E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225AE97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VXLAN palaikymas</w:t>
            </w:r>
          </w:p>
        </w:tc>
        <w:tc>
          <w:tcPr>
            <w:tcW w:w="2059" w:type="pct"/>
          </w:tcPr>
          <w:p w14:paraId="6AA7938C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</w:t>
            </w:r>
          </w:p>
        </w:tc>
        <w:tc>
          <w:tcPr>
            <w:tcW w:w="847" w:type="pct"/>
          </w:tcPr>
          <w:p w14:paraId="39D440A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2566D6EC" w14:textId="77777777" w:rsidTr="71F5039A">
        <w:tc>
          <w:tcPr>
            <w:tcW w:w="385" w:type="pct"/>
            <w:vAlign w:val="center"/>
          </w:tcPr>
          <w:p w14:paraId="653EE033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82BEB7B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EMAC-VLAN palaikymas</w:t>
            </w:r>
          </w:p>
        </w:tc>
        <w:tc>
          <w:tcPr>
            <w:tcW w:w="2059" w:type="pct"/>
          </w:tcPr>
          <w:p w14:paraId="07F59731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</w:t>
            </w:r>
          </w:p>
        </w:tc>
        <w:tc>
          <w:tcPr>
            <w:tcW w:w="847" w:type="pct"/>
          </w:tcPr>
          <w:p w14:paraId="73B5ED8B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009DAF51" w14:textId="77777777" w:rsidTr="71F5039A">
        <w:tc>
          <w:tcPr>
            <w:tcW w:w="385" w:type="pct"/>
            <w:vAlign w:val="center"/>
          </w:tcPr>
          <w:p w14:paraId="754FE516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5147687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Srauto balansavimas tarp kelių WAN prievadų</w:t>
            </w:r>
          </w:p>
        </w:tc>
        <w:tc>
          <w:tcPr>
            <w:tcW w:w="2059" w:type="pct"/>
          </w:tcPr>
          <w:p w14:paraId="4D13E47F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Palaikomi balansavimo algoritmai: by volume, sessions, source-destination IP, Source IP, spillover</w:t>
            </w:r>
          </w:p>
        </w:tc>
        <w:tc>
          <w:tcPr>
            <w:tcW w:w="847" w:type="pct"/>
          </w:tcPr>
          <w:p w14:paraId="0F31B29B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3E06CA66" w14:textId="77777777" w:rsidTr="71F5039A">
        <w:tc>
          <w:tcPr>
            <w:tcW w:w="385" w:type="pct"/>
            <w:vAlign w:val="center"/>
          </w:tcPr>
          <w:p w14:paraId="3C5B6315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8F5005D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WAN sujungimų kokybės patikra (SLA)</w:t>
            </w:r>
          </w:p>
        </w:tc>
        <w:tc>
          <w:tcPr>
            <w:tcW w:w="2059" w:type="pct"/>
          </w:tcPr>
          <w:p w14:paraId="0A1BA5AA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Patikra ping ir HTTP probe metodais.</w:t>
            </w:r>
          </w:p>
          <w:p w14:paraId="61AF0EDF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Monitorinami parametrai: latency, jitter, packet loss</w:t>
            </w:r>
          </w:p>
        </w:tc>
        <w:tc>
          <w:tcPr>
            <w:tcW w:w="847" w:type="pct"/>
          </w:tcPr>
          <w:p w14:paraId="13DA6FFC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0614B318" w14:textId="77777777" w:rsidTr="71F5039A">
        <w:tc>
          <w:tcPr>
            <w:tcW w:w="385" w:type="pct"/>
            <w:vAlign w:val="center"/>
          </w:tcPr>
          <w:p w14:paraId="258F7935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0C29AB0B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WAN sujungimo parinkimo kriterijai</w:t>
            </w:r>
          </w:p>
        </w:tc>
        <w:tc>
          <w:tcPr>
            <w:tcW w:w="2059" w:type="pct"/>
          </w:tcPr>
          <w:p w14:paraId="35936EBB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Pagal IP adresą, vartotojų grupę, aplikaciją, sujungimo kokybę</w:t>
            </w:r>
          </w:p>
        </w:tc>
        <w:tc>
          <w:tcPr>
            <w:tcW w:w="847" w:type="pct"/>
          </w:tcPr>
          <w:p w14:paraId="740BDC70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E009B99" w14:textId="77777777" w:rsidTr="71F5039A">
        <w:tc>
          <w:tcPr>
            <w:tcW w:w="385" w:type="pct"/>
            <w:vAlign w:val="center"/>
          </w:tcPr>
          <w:p w14:paraId="632763AD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7927DA62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Srauto valdymas</w:t>
            </w:r>
          </w:p>
        </w:tc>
        <w:tc>
          <w:tcPr>
            <w:tcW w:w="2059" w:type="pct"/>
          </w:tcPr>
          <w:p w14:paraId="08F1C915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Srauto ribojimas ir QoS valdymas per taisyklę, per aplikaciją. Maksimalus ir garantuotas pralaidumas, maksimalus sujungimų skaičius per IP, TOS ir DiffServ palaikymas.</w:t>
            </w:r>
          </w:p>
          <w:p w14:paraId="3EBBD843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Srauto ribojimas per aplikaciją ir URL kategoriją.</w:t>
            </w:r>
          </w:p>
        </w:tc>
        <w:tc>
          <w:tcPr>
            <w:tcW w:w="847" w:type="pct"/>
          </w:tcPr>
          <w:p w14:paraId="47644D91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02EEE5EB" w14:textId="77777777" w:rsidTr="71F5039A">
        <w:tc>
          <w:tcPr>
            <w:tcW w:w="385" w:type="pct"/>
            <w:vAlign w:val="center"/>
          </w:tcPr>
          <w:p w14:paraId="285E3A50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41EFE11C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WAN optimizacija</w:t>
            </w:r>
          </w:p>
        </w:tc>
        <w:tc>
          <w:tcPr>
            <w:tcW w:w="2059" w:type="pct"/>
          </w:tcPr>
          <w:p w14:paraId="2A9BC50B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Palaikomi WAN optimizacijos protokolai: CIFS, FTP, HTTP(S), MAPI, TCP.</w:t>
            </w:r>
          </w:p>
          <w:p w14:paraId="34E2F09E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Protokolų optimizacija ir podėliavimas (WEB cashing)</w:t>
            </w:r>
          </w:p>
        </w:tc>
        <w:tc>
          <w:tcPr>
            <w:tcW w:w="847" w:type="pct"/>
          </w:tcPr>
          <w:p w14:paraId="0135AB07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5B3F3EAE" w14:textId="77777777" w:rsidTr="71F5039A">
        <w:tc>
          <w:tcPr>
            <w:tcW w:w="385" w:type="pct"/>
            <w:vAlign w:val="center"/>
          </w:tcPr>
          <w:p w14:paraId="21F70898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D11723E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Galimybė pasirinktiems URL adresams nevykdyti podėliavimo (WEB cashing)</w:t>
            </w:r>
          </w:p>
        </w:tc>
        <w:tc>
          <w:tcPr>
            <w:tcW w:w="2059" w:type="pct"/>
          </w:tcPr>
          <w:p w14:paraId="4158767F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Turi būti galimybė sukonfigūruoti URL adresų šabloną (pattern) </w:t>
            </w:r>
          </w:p>
        </w:tc>
        <w:tc>
          <w:tcPr>
            <w:tcW w:w="847" w:type="pct"/>
          </w:tcPr>
          <w:p w14:paraId="79C6D0A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E250A5C" w14:textId="77777777" w:rsidTr="71F5039A">
        <w:tc>
          <w:tcPr>
            <w:tcW w:w="385" w:type="pct"/>
            <w:vAlign w:val="center"/>
          </w:tcPr>
          <w:p w14:paraId="2454730D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6CE8B6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Explicit proxy funkcionalumas</w:t>
            </w:r>
          </w:p>
        </w:tc>
        <w:tc>
          <w:tcPr>
            <w:tcW w:w="2059" w:type="pct"/>
          </w:tcPr>
          <w:p w14:paraId="4CC67B15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Galimybė sukonfigūruoti FTP, HTTP, HTTPS protokolams;</w:t>
            </w:r>
          </w:p>
          <w:p w14:paraId="756CA2DA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Proxy auto config (PAC) funkcionalumo palaikymas;</w:t>
            </w:r>
          </w:p>
          <w:p w14:paraId="63B0774F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Proxy autentifikacija – per IP ir per sesiją;</w:t>
            </w:r>
          </w:p>
          <w:p w14:paraId="03DE041E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Transparent proxy funkcionalumas.</w:t>
            </w:r>
          </w:p>
        </w:tc>
        <w:tc>
          <w:tcPr>
            <w:tcW w:w="847" w:type="pct"/>
          </w:tcPr>
          <w:p w14:paraId="7750B462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3BD6CC14" w14:textId="77777777" w:rsidTr="71F5039A">
        <w:tc>
          <w:tcPr>
            <w:tcW w:w="385" w:type="pct"/>
            <w:vAlign w:val="center"/>
          </w:tcPr>
          <w:p w14:paraId="1E0B67E1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69CF157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IPv6 palaikymas</w:t>
            </w:r>
          </w:p>
        </w:tc>
        <w:tc>
          <w:tcPr>
            <w:tcW w:w="2059" w:type="pct"/>
          </w:tcPr>
          <w:p w14:paraId="3DE35ED6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Valdymas per IPv6, IPv6 maršrutizavimas, srauto patikra IPv6 srautui, NAT46, NAT64, IPv6 IPsec VPN</w:t>
            </w:r>
          </w:p>
        </w:tc>
        <w:tc>
          <w:tcPr>
            <w:tcW w:w="847" w:type="pct"/>
          </w:tcPr>
          <w:p w14:paraId="56BA157A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30E7D7D4" w14:textId="77777777" w:rsidTr="71F5039A">
        <w:tc>
          <w:tcPr>
            <w:tcW w:w="385" w:type="pct"/>
            <w:vAlign w:val="center"/>
          </w:tcPr>
          <w:p w14:paraId="3A5FDE2D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0ADB460F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Aukšto patikimumo (HA) telkinio darbo režimai</w:t>
            </w:r>
          </w:p>
        </w:tc>
        <w:tc>
          <w:tcPr>
            <w:tcW w:w="2059" w:type="pct"/>
          </w:tcPr>
          <w:p w14:paraId="191B5B88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 galimybė apjungti du įrenginius active-pasive, active-active, virtual clusters, VRRP metodais</w:t>
            </w:r>
          </w:p>
        </w:tc>
        <w:tc>
          <w:tcPr>
            <w:tcW w:w="847" w:type="pct"/>
          </w:tcPr>
          <w:p w14:paraId="49933F1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2B2FA163" w14:textId="77777777" w:rsidTr="71F5039A">
        <w:tc>
          <w:tcPr>
            <w:tcW w:w="385" w:type="pct"/>
            <w:vAlign w:val="center"/>
          </w:tcPr>
          <w:p w14:paraId="494FB9A1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291389F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HA diegimo galimybės</w:t>
            </w:r>
          </w:p>
        </w:tc>
        <w:tc>
          <w:tcPr>
            <w:tcW w:w="2059" w:type="pct"/>
          </w:tcPr>
          <w:p w14:paraId="6835EB26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palaikyti full mesh HA, HA with link agregation diegimo galimybes</w:t>
            </w:r>
          </w:p>
        </w:tc>
        <w:tc>
          <w:tcPr>
            <w:tcW w:w="847" w:type="pct"/>
          </w:tcPr>
          <w:p w14:paraId="778B044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087BB730" w14:textId="77777777" w:rsidTr="71F5039A">
        <w:tc>
          <w:tcPr>
            <w:tcW w:w="385" w:type="pct"/>
            <w:vAlign w:val="center"/>
          </w:tcPr>
          <w:p w14:paraId="5D4F1008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D26DE2B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Integruoti serveriai </w:t>
            </w:r>
          </w:p>
        </w:tc>
        <w:tc>
          <w:tcPr>
            <w:tcW w:w="2059" w:type="pct"/>
          </w:tcPr>
          <w:p w14:paraId="1725FA9B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Įrenginys turi turėti integtuotus DHCP, NTP, DNS serverius ir DNS proxy servisą</w:t>
            </w:r>
          </w:p>
        </w:tc>
        <w:tc>
          <w:tcPr>
            <w:tcW w:w="847" w:type="pct"/>
          </w:tcPr>
          <w:p w14:paraId="270BBDC3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5C08CEB4" w14:textId="77777777" w:rsidTr="71F5039A">
        <w:tc>
          <w:tcPr>
            <w:tcW w:w="385" w:type="pct"/>
            <w:vAlign w:val="center"/>
          </w:tcPr>
          <w:p w14:paraId="0D2F5BA5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6CDB8D0C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Gamintojo servisai</w:t>
            </w:r>
          </w:p>
        </w:tc>
        <w:tc>
          <w:tcPr>
            <w:tcW w:w="2059" w:type="pct"/>
          </w:tcPr>
          <w:p w14:paraId="3DBF09D5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Gamintojas turi užtikrinti galimybę įrenginiui naudotis NTP, DDNS, DNS servisais</w:t>
            </w:r>
          </w:p>
        </w:tc>
        <w:tc>
          <w:tcPr>
            <w:tcW w:w="847" w:type="pct"/>
          </w:tcPr>
          <w:p w14:paraId="64E90F9C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BD092D5" w14:textId="77777777" w:rsidTr="71F5039A">
        <w:tc>
          <w:tcPr>
            <w:tcW w:w="385" w:type="pct"/>
            <w:vAlign w:val="center"/>
          </w:tcPr>
          <w:p w14:paraId="58EEB2F8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854BD4B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IPsec kriptavimo ir autentifikavimo algoritmai</w:t>
            </w:r>
          </w:p>
        </w:tc>
        <w:tc>
          <w:tcPr>
            <w:tcW w:w="2059" w:type="pct"/>
          </w:tcPr>
          <w:p w14:paraId="45EEC0FC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Turi palaikyti DES, 3DES, AES128. AES192, AES256; MD5, SHA1, SHA256, SHA384, </w:t>
            </w:r>
            <w:r w:rsidRPr="004902B1">
              <w:rPr>
                <w:rFonts w:ascii="Calibri" w:hAnsi="Calibri" w:cs="Calibri"/>
                <w:sz w:val="22"/>
                <w:szCs w:val="22"/>
              </w:rPr>
              <w:lastRenderedPageBreak/>
              <w:t>SHA512; Diffie-Hellman 1, 2, 5, 14</w:t>
            </w:r>
            <w:r w:rsidR="00906071" w:rsidRPr="004902B1">
              <w:rPr>
                <w:rFonts w:ascii="Calibri" w:hAnsi="Calibri" w:cs="Calibri"/>
                <w:sz w:val="22"/>
                <w:szCs w:val="22"/>
              </w:rPr>
              <w:t>, 19, 20, 21, 31</w:t>
            </w:r>
          </w:p>
        </w:tc>
        <w:tc>
          <w:tcPr>
            <w:tcW w:w="847" w:type="pct"/>
          </w:tcPr>
          <w:p w14:paraId="736E5C1C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375FBDC" w14:textId="77777777" w:rsidTr="71F5039A">
        <w:tc>
          <w:tcPr>
            <w:tcW w:w="385" w:type="pct"/>
            <w:vAlign w:val="center"/>
          </w:tcPr>
          <w:p w14:paraId="3B9DEE8A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4D4F309" w14:textId="77777777" w:rsidR="00F45DE1" w:rsidRPr="004902B1" w:rsidRDefault="00F45DE1" w:rsidP="00F45DE1">
            <w:pPr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</w:pPr>
            <w:r w:rsidRPr="004902B1"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  <w:t>Integravimo savybės</w:t>
            </w:r>
          </w:p>
        </w:tc>
        <w:tc>
          <w:tcPr>
            <w:tcW w:w="2059" w:type="pct"/>
          </w:tcPr>
          <w:p w14:paraId="687C5E02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</w:pPr>
            <w:r w:rsidRPr="004902B1"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847" w:type="pct"/>
          </w:tcPr>
          <w:p w14:paraId="062F6658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6BDE8789" w14:textId="77777777" w:rsidTr="71F5039A">
        <w:tc>
          <w:tcPr>
            <w:tcW w:w="385" w:type="pct"/>
            <w:vAlign w:val="center"/>
          </w:tcPr>
          <w:p w14:paraId="404C021C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EF9C82F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Integracija, standartai ir protokolai</w:t>
            </w:r>
          </w:p>
        </w:tc>
        <w:tc>
          <w:tcPr>
            <w:tcW w:w="2059" w:type="pct"/>
          </w:tcPr>
          <w:p w14:paraId="0F818F04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palaikyti SNMP v1, v2c, v3, SNMP trapų siuntimą; sFlow v5; Netflow v9.0; RFC 3195;  WebTrends WELF</w:t>
            </w:r>
          </w:p>
        </w:tc>
        <w:tc>
          <w:tcPr>
            <w:tcW w:w="847" w:type="pct"/>
          </w:tcPr>
          <w:p w14:paraId="78583B0E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48B10405" w14:textId="77777777" w:rsidTr="71F5039A">
        <w:tc>
          <w:tcPr>
            <w:tcW w:w="385" w:type="pct"/>
            <w:vAlign w:val="center"/>
          </w:tcPr>
          <w:p w14:paraId="530291EC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24A4EE0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Tinklo saugos priemonių ekosistema</w:t>
            </w:r>
          </w:p>
        </w:tc>
        <w:tc>
          <w:tcPr>
            <w:tcW w:w="2059" w:type="pct"/>
          </w:tcPr>
          <w:p w14:paraId="664BDCC7" w14:textId="37F81AD1" w:rsidR="00F45DE1" w:rsidRPr="004902B1" w:rsidRDefault="0FF4DDA2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71F5039A">
              <w:rPr>
                <w:rFonts w:ascii="Calibri" w:hAnsi="Calibri" w:cs="Calibri"/>
                <w:sz w:val="22"/>
                <w:szCs w:val="22"/>
              </w:rPr>
              <w:t>Turi sk</w:t>
            </w:r>
            <w:r w:rsidR="2E36F997" w:rsidRPr="71F5039A">
              <w:rPr>
                <w:rFonts w:ascii="Calibri" w:hAnsi="Calibri" w:cs="Calibri"/>
                <w:sz w:val="22"/>
                <w:szCs w:val="22"/>
              </w:rPr>
              <w:t>la</w:t>
            </w:r>
            <w:r w:rsidRPr="71F5039A">
              <w:rPr>
                <w:rFonts w:ascii="Calibri" w:hAnsi="Calibri" w:cs="Calibri"/>
                <w:sz w:val="22"/>
                <w:szCs w:val="22"/>
              </w:rPr>
              <w:t xml:space="preserve">ndžiai integruotis su to </w:t>
            </w:r>
            <w:r w:rsidR="6984BD01" w:rsidRPr="71F5039A">
              <w:rPr>
                <w:rFonts w:ascii="Calibri" w:hAnsi="Calibri" w:cs="Calibri"/>
                <w:sz w:val="22"/>
                <w:szCs w:val="22"/>
              </w:rPr>
              <w:t>paties</w:t>
            </w:r>
            <w:r w:rsidRPr="71F5039A">
              <w:rPr>
                <w:rFonts w:ascii="Calibri" w:hAnsi="Calibri" w:cs="Calibri"/>
                <w:sz w:val="22"/>
                <w:szCs w:val="22"/>
              </w:rPr>
              <w:t xml:space="preserve"> gamintojo pašto apsaugos, WEB serverių apsaugos, WEB srauto kešavimo, smėliadėžės (Sandbox) įrenginiais; galimybė centralizuotai analizei automatiškai siųsti ne tik žurnalo įrašus (logs), bet ir informaciją apie topologiją, įrenginių žymes ir pan.</w:t>
            </w:r>
          </w:p>
        </w:tc>
        <w:tc>
          <w:tcPr>
            <w:tcW w:w="847" w:type="pct"/>
          </w:tcPr>
          <w:p w14:paraId="0761A985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5C6EA766" w14:textId="77777777" w:rsidTr="71F5039A">
        <w:tc>
          <w:tcPr>
            <w:tcW w:w="385" w:type="pct"/>
            <w:vAlign w:val="center"/>
          </w:tcPr>
          <w:p w14:paraId="49F41034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31E734F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Centralizuotas valdymas</w:t>
            </w:r>
          </w:p>
        </w:tc>
        <w:tc>
          <w:tcPr>
            <w:tcW w:w="2059" w:type="pct"/>
          </w:tcPr>
          <w:p w14:paraId="323A5E10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Turi palaikyti centralizuoto valdymo galimybę iš specializuoto įrenginio arba serviso; palaikyti lokaliai arba nuotoliniu būdų vykdomus skriptus. </w:t>
            </w:r>
          </w:p>
        </w:tc>
        <w:tc>
          <w:tcPr>
            <w:tcW w:w="847" w:type="pct"/>
          </w:tcPr>
          <w:p w14:paraId="043766C8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31CDF37C" w14:textId="77777777" w:rsidTr="71F5039A">
        <w:tc>
          <w:tcPr>
            <w:tcW w:w="385" w:type="pct"/>
            <w:vAlign w:val="center"/>
          </w:tcPr>
          <w:p w14:paraId="1C18DC5B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00CA62E8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Vizualizacija</w:t>
            </w:r>
          </w:p>
        </w:tc>
        <w:tc>
          <w:tcPr>
            <w:tcW w:w="2059" w:type="pct"/>
          </w:tcPr>
          <w:p w14:paraId="6F411B92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Turi interaktyviai ir grafiškai atvaizduoti vartotojų, įrenginių, tinklo ir saugumo aspektus; atvaizduoti fizinę ir loginę tinklo topologiją; gebėti atvaizduoti šitos ir žemiau esančių ugniasienių agreguotą informaciją </w:t>
            </w:r>
          </w:p>
        </w:tc>
        <w:tc>
          <w:tcPr>
            <w:tcW w:w="847" w:type="pct"/>
          </w:tcPr>
          <w:p w14:paraId="2FCBA036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40B17FBF" w14:textId="77777777" w:rsidTr="71F5039A">
        <w:trPr>
          <w:trHeight w:val="121"/>
        </w:trPr>
        <w:tc>
          <w:tcPr>
            <w:tcW w:w="385" w:type="pct"/>
            <w:vAlign w:val="center"/>
          </w:tcPr>
          <w:p w14:paraId="4502BAE8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4C92E7A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Automatizacija</w:t>
            </w:r>
          </w:p>
        </w:tc>
        <w:tc>
          <w:tcPr>
            <w:tcW w:w="2059" w:type="pct"/>
          </w:tcPr>
          <w:p w14:paraId="0508A9C8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gebėti automatiškai karantinuoti (blokuoti) įrenginį access lygmeniu, jeigu pastarasis yra arba prijungtas prie to pa</w:t>
            </w:r>
            <w:r w:rsidR="00906071" w:rsidRPr="004902B1">
              <w:rPr>
                <w:rFonts w:ascii="Calibri" w:hAnsi="Calibri" w:cs="Calibri"/>
                <w:sz w:val="22"/>
                <w:szCs w:val="22"/>
              </w:rPr>
              <w:t>ties</w:t>
            </w:r>
            <w:r w:rsidRPr="004902B1">
              <w:rPr>
                <w:rFonts w:ascii="Calibri" w:hAnsi="Calibri" w:cs="Calibri"/>
                <w:sz w:val="22"/>
                <w:szCs w:val="22"/>
              </w:rPr>
              <w:t xml:space="preserve"> gamintojo komutatoriaus arba WiFi stotelės arba turi įdiegtą atitinkamą programinę įrangą. (Karantinuojamas įrenginys neturi pasiekti sekančio įrenginio tinkle)</w:t>
            </w:r>
          </w:p>
        </w:tc>
        <w:tc>
          <w:tcPr>
            <w:tcW w:w="847" w:type="pct"/>
          </w:tcPr>
          <w:p w14:paraId="38661E9F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24F7705F" w14:textId="77777777" w:rsidTr="71F5039A">
        <w:tc>
          <w:tcPr>
            <w:tcW w:w="385" w:type="pct"/>
            <w:vAlign w:val="center"/>
          </w:tcPr>
          <w:p w14:paraId="747E8EE3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63C85C3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Autentifikacija</w:t>
            </w:r>
          </w:p>
        </w:tc>
        <w:tc>
          <w:tcPr>
            <w:tcW w:w="2059" w:type="pct"/>
          </w:tcPr>
          <w:p w14:paraId="4AE467E0" w14:textId="77777777" w:rsidR="00F45DE1" w:rsidRPr="00CE4C66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E4C66">
              <w:rPr>
                <w:rFonts w:ascii="Calibri" w:hAnsi="Calibri" w:cs="Calibri"/>
                <w:sz w:val="22"/>
                <w:szCs w:val="22"/>
              </w:rPr>
              <w:t>Turi palaikyti LDAP, Radius, TACACS+, dviejų lygių (faktorių) autentifikaciją; palaikyti single-sign-on funkcionalumą ir integraciją su WindowsAD, MS Exchange, Novell eDirectory, Citrix ir Terminal Server agentais, POP3/POP3S, 802.1x ir captive portal autentifikacija; palaikyti PKI ir X.509 sertifikatus</w:t>
            </w:r>
          </w:p>
        </w:tc>
        <w:tc>
          <w:tcPr>
            <w:tcW w:w="847" w:type="pct"/>
          </w:tcPr>
          <w:p w14:paraId="3771D4A4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19DCE060" w14:textId="77777777" w:rsidTr="71F5039A">
        <w:tc>
          <w:tcPr>
            <w:tcW w:w="385" w:type="pct"/>
            <w:vAlign w:val="center"/>
          </w:tcPr>
          <w:p w14:paraId="439EA95B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38D3CE6B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Atitikimų reikalavimams patikra</w:t>
            </w:r>
          </w:p>
        </w:tc>
        <w:tc>
          <w:tcPr>
            <w:tcW w:w="2059" w:type="pct"/>
          </w:tcPr>
          <w:p w14:paraId="30A2A7DA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būti galimybė automatiškai audituoti tinklo saugumo elementus, tikrinant esamos situacijos atitikimą gerosioms praktikoms, pateikti rezultatus ir rekomendacijas; tikrinti klientinių įrenginių atitikimą saugumo reikalvimams (per įdiegtą programinę įrangą)</w:t>
            </w:r>
          </w:p>
        </w:tc>
        <w:tc>
          <w:tcPr>
            <w:tcW w:w="847" w:type="pct"/>
          </w:tcPr>
          <w:p w14:paraId="6B0E2CE3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16856283" w14:textId="77777777" w:rsidTr="71F5039A">
        <w:tc>
          <w:tcPr>
            <w:tcW w:w="385" w:type="pct"/>
            <w:vAlign w:val="center"/>
          </w:tcPr>
          <w:p w14:paraId="49988988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7BE10B42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Išplėstinė apsaugos sistema (Advance Threat Protection)</w:t>
            </w:r>
          </w:p>
        </w:tc>
        <w:tc>
          <w:tcPr>
            <w:tcW w:w="2059" w:type="pct"/>
          </w:tcPr>
          <w:p w14:paraId="0379CF8D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 xml:space="preserve">Turi būti galimybė pasirinktus bylų tipus siųsti papildomai patikrai į smėliadėžes (sandbox), esančias debesyje arba lokaliai; galimybė dinamiškai gauti duomenų bazių atnaujinimus iš bylų patikros sistemų. </w:t>
            </w:r>
          </w:p>
        </w:tc>
        <w:tc>
          <w:tcPr>
            <w:tcW w:w="847" w:type="pct"/>
          </w:tcPr>
          <w:p w14:paraId="731C0F57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5E14C87B" w14:textId="77777777" w:rsidTr="71F5039A">
        <w:tc>
          <w:tcPr>
            <w:tcW w:w="385" w:type="pct"/>
            <w:vAlign w:val="center"/>
          </w:tcPr>
          <w:p w14:paraId="1620F044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08AE2EC8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IOC (Indicator of compromise) funkcionalumas</w:t>
            </w:r>
          </w:p>
        </w:tc>
        <w:tc>
          <w:tcPr>
            <w:tcW w:w="2059" w:type="pct"/>
          </w:tcPr>
          <w:p w14:paraId="1D456C79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Integracijoje su kitomis tinklo saugumo priemonėmis turi gebėti ugniasienės grafinėje aplinkoje atvaizduoti informaciją apie užkrėstus įrenginius, kai tokia informacija pateikiama iš kitų tinklo saugumo analizės įrenginių/priemonių.</w:t>
            </w:r>
          </w:p>
        </w:tc>
        <w:tc>
          <w:tcPr>
            <w:tcW w:w="847" w:type="pct"/>
          </w:tcPr>
          <w:p w14:paraId="0B5F322E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235CEF96" w14:textId="77777777" w:rsidTr="71F5039A">
        <w:tc>
          <w:tcPr>
            <w:tcW w:w="385" w:type="pct"/>
            <w:vAlign w:val="center"/>
          </w:tcPr>
          <w:p w14:paraId="5E5BF23F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08693361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Ugniasienėje integruotas bevielio ryšio stotelių (AP) kontroleris</w:t>
            </w:r>
          </w:p>
        </w:tc>
        <w:tc>
          <w:tcPr>
            <w:tcW w:w="2059" w:type="pct"/>
          </w:tcPr>
          <w:p w14:paraId="46E4D792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gebėti valdyti tiek lokaliai esančias, tiek nutolusias</w:t>
            </w:r>
            <w:r w:rsidR="00906071" w:rsidRPr="004902B1">
              <w:rPr>
                <w:rFonts w:ascii="Calibri" w:hAnsi="Calibri" w:cs="Calibri"/>
                <w:sz w:val="22"/>
                <w:szCs w:val="22"/>
              </w:rPr>
              <w:t xml:space="preserve"> to paties</w:t>
            </w:r>
            <w:r w:rsidRPr="004902B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06071" w:rsidRPr="004902B1">
              <w:rPr>
                <w:rFonts w:ascii="Calibri" w:hAnsi="Calibri" w:cs="Calibri"/>
                <w:sz w:val="22"/>
                <w:szCs w:val="22"/>
              </w:rPr>
              <w:t xml:space="preserve">gamintojo </w:t>
            </w:r>
            <w:r w:rsidRPr="004902B1">
              <w:rPr>
                <w:rFonts w:ascii="Calibri" w:hAnsi="Calibri" w:cs="Calibri"/>
                <w:sz w:val="22"/>
                <w:szCs w:val="22"/>
              </w:rPr>
              <w:t>bevielio ryšio stoteles; palaikyti autorizaciją PSK, WPA Personal, 802.1x ir captive portal pagrindu; detektuoti bevielio ryšio kanalo atakas (wireless IDS); gebėti blokuoti vartotojų galimybę naudotis nesankcionuotai prie tinklo prijungtomis bevielio ryšio stotelėmis; palaikyti fasat roaming ir AP load balancing funkcionalumą</w:t>
            </w:r>
          </w:p>
        </w:tc>
        <w:tc>
          <w:tcPr>
            <w:tcW w:w="847" w:type="pct"/>
          </w:tcPr>
          <w:p w14:paraId="542ED2E1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20D3B531" w14:textId="77777777" w:rsidTr="71F5039A">
        <w:tc>
          <w:tcPr>
            <w:tcW w:w="385" w:type="pct"/>
            <w:vAlign w:val="center"/>
          </w:tcPr>
          <w:p w14:paraId="3F600BE8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62B5A8E2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Ugniasienėje integruotas komutatorių kontroleris</w:t>
            </w:r>
          </w:p>
        </w:tc>
        <w:tc>
          <w:tcPr>
            <w:tcW w:w="2059" w:type="pct"/>
          </w:tcPr>
          <w:p w14:paraId="6E1CCBA0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Turi gebėti valdyti</w:t>
            </w:r>
            <w:r w:rsidR="00906071" w:rsidRPr="004902B1">
              <w:rPr>
                <w:rFonts w:ascii="Calibri" w:hAnsi="Calibri" w:cs="Calibri"/>
                <w:sz w:val="22"/>
                <w:szCs w:val="22"/>
              </w:rPr>
              <w:t xml:space="preserve"> to paties gamintojo</w:t>
            </w:r>
            <w:r w:rsidRPr="004902B1">
              <w:rPr>
                <w:rFonts w:ascii="Calibri" w:hAnsi="Calibri" w:cs="Calibri"/>
                <w:sz w:val="22"/>
                <w:szCs w:val="22"/>
              </w:rPr>
              <w:t xml:space="preserve"> komutatorius, leisti konfigūruoti bent VLAN, PoE iš ugniasienės grafinės aplinkos. </w:t>
            </w:r>
          </w:p>
        </w:tc>
        <w:tc>
          <w:tcPr>
            <w:tcW w:w="847" w:type="pct"/>
          </w:tcPr>
          <w:p w14:paraId="61BCBE0C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DE1" w:rsidRPr="004902B1" w14:paraId="0FA79AE3" w14:textId="77777777" w:rsidTr="71F5039A">
        <w:tc>
          <w:tcPr>
            <w:tcW w:w="385" w:type="pct"/>
            <w:vAlign w:val="center"/>
          </w:tcPr>
          <w:p w14:paraId="74DAE2AD" w14:textId="77777777" w:rsidR="00F45DE1" w:rsidRPr="004902B1" w:rsidRDefault="00F45DE1" w:rsidP="00F45DE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0C370ACD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  <w:r w:rsidRPr="00CE4C66">
              <w:rPr>
                <w:rFonts w:ascii="Calibri" w:hAnsi="Calibri" w:cs="Calibri"/>
                <w:b/>
                <w:color w:val="9C0000"/>
                <w:sz w:val="22"/>
                <w:szCs w:val="22"/>
                <w:lang w:val="pt-BR" w:eastAsia="en-US"/>
              </w:rPr>
              <w:t>Garantijos, palaikymas, papildoma komplektacija, mokymai</w:t>
            </w:r>
          </w:p>
        </w:tc>
        <w:tc>
          <w:tcPr>
            <w:tcW w:w="2059" w:type="pct"/>
          </w:tcPr>
          <w:p w14:paraId="36A60901" w14:textId="77777777" w:rsidR="00F45DE1" w:rsidRPr="004902B1" w:rsidRDefault="00F45DE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b/>
                <w:color w:val="9C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847" w:type="pct"/>
          </w:tcPr>
          <w:p w14:paraId="1AB43D7D" w14:textId="77777777" w:rsidR="00F45DE1" w:rsidRPr="004902B1" w:rsidRDefault="00F45DE1" w:rsidP="00F45DE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19F1" w:rsidRPr="004902B1" w14:paraId="1E52BA7E" w14:textId="77777777" w:rsidTr="71F5039A">
        <w:tc>
          <w:tcPr>
            <w:tcW w:w="385" w:type="pct"/>
            <w:vAlign w:val="center"/>
          </w:tcPr>
          <w:p w14:paraId="2BEDABF7" w14:textId="77777777" w:rsidR="004719F1" w:rsidRPr="004902B1" w:rsidRDefault="004719F1" w:rsidP="004719F1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7EAF0BB" w14:textId="77777777" w:rsidR="004719F1" w:rsidRPr="004902B1" w:rsidRDefault="004719F1" w:rsidP="004719F1">
            <w:pPr>
              <w:rPr>
                <w:rFonts w:ascii="Calibri" w:hAnsi="Calibri" w:cs="Calibri"/>
                <w:sz w:val="22"/>
                <w:szCs w:val="22"/>
              </w:rPr>
            </w:pPr>
            <w:r w:rsidRPr="004902B1">
              <w:rPr>
                <w:rFonts w:ascii="Calibri" w:hAnsi="Calibri" w:cs="Calibri"/>
                <w:sz w:val="22"/>
                <w:szCs w:val="22"/>
              </w:rPr>
              <w:t>Garantiniai įsipareigojimai, techninis palaikymas</w:t>
            </w:r>
          </w:p>
        </w:tc>
        <w:tc>
          <w:tcPr>
            <w:tcW w:w="2059" w:type="pct"/>
          </w:tcPr>
          <w:p w14:paraId="6B221324" w14:textId="77777777" w:rsidR="00030452" w:rsidRPr="00D4043E" w:rsidRDefault="004719F1" w:rsidP="00F474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92A8A">
              <w:rPr>
                <w:rFonts w:ascii="Calibri" w:hAnsi="Calibri" w:cs="Calibri"/>
                <w:sz w:val="22"/>
                <w:szCs w:val="22"/>
              </w:rPr>
              <w:t xml:space="preserve">Gamintojo garantuojamas </w:t>
            </w:r>
            <w:r w:rsidR="000074E8" w:rsidRPr="00592A8A">
              <w:rPr>
                <w:rFonts w:ascii="Calibri" w:hAnsi="Calibri" w:cs="Calibri"/>
                <w:sz w:val="22"/>
                <w:szCs w:val="22"/>
              </w:rPr>
              <w:t>36</w:t>
            </w:r>
            <w:r w:rsidR="00906071" w:rsidRPr="00592A8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92A8A">
              <w:rPr>
                <w:rFonts w:ascii="Calibri" w:hAnsi="Calibri" w:cs="Calibri"/>
                <w:sz w:val="22"/>
                <w:szCs w:val="22"/>
              </w:rPr>
              <w:t>mėn. nemokamas garantinis aptarnavimas, bei atnaujinimų teikimas garantiniu laikotarpiu: NGFW Application Control</w:t>
            </w:r>
            <w:r w:rsidR="008240E2" w:rsidRPr="00592A8A">
              <w:rPr>
                <w:rFonts w:ascii="Calibri" w:hAnsi="Calibri" w:cs="Calibri"/>
                <w:sz w:val="22"/>
                <w:szCs w:val="22"/>
              </w:rPr>
              <w:t>,</w:t>
            </w:r>
            <w:r w:rsidRPr="00592A8A">
              <w:rPr>
                <w:rFonts w:ascii="Calibri" w:hAnsi="Calibri" w:cs="Calibri"/>
                <w:sz w:val="22"/>
                <w:szCs w:val="22"/>
              </w:rPr>
              <w:t xml:space="preserve">  IPS, Antivirus, Botnet IP/Domain Reputation, Mobile Security, Web Filtering and Antispam Service). Teisė kreiptis į gamintoją iškilus problemai (paslaugos tipas </w:t>
            </w:r>
            <w:r w:rsidR="00592A8A">
              <w:rPr>
                <w:rFonts w:ascii="Calibri" w:hAnsi="Calibri" w:cs="Calibri"/>
                <w:sz w:val="22"/>
                <w:szCs w:val="22"/>
              </w:rPr>
              <w:t>365x</w:t>
            </w:r>
            <w:r w:rsidR="00E04473" w:rsidRPr="00592A8A">
              <w:rPr>
                <w:rFonts w:ascii="Calibri" w:hAnsi="Calibri" w:cs="Calibri"/>
                <w:sz w:val="22"/>
                <w:szCs w:val="22"/>
              </w:rPr>
              <w:t>24</w:t>
            </w:r>
            <w:r w:rsidRPr="00592A8A">
              <w:rPr>
                <w:rFonts w:ascii="Calibri" w:hAnsi="Calibri" w:cs="Calibri"/>
                <w:sz w:val="22"/>
                <w:szCs w:val="22"/>
              </w:rPr>
              <w:t>x</w:t>
            </w:r>
            <w:r w:rsidR="00E04473" w:rsidRPr="00592A8A">
              <w:rPr>
                <w:rFonts w:ascii="Calibri" w:hAnsi="Calibri" w:cs="Calibri"/>
                <w:sz w:val="22"/>
                <w:szCs w:val="22"/>
              </w:rPr>
              <w:t>7</w:t>
            </w:r>
            <w:r w:rsidRPr="00592A8A">
              <w:rPr>
                <w:rFonts w:ascii="Calibri" w:hAnsi="Calibri" w:cs="Calibri"/>
                <w:sz w:val="22"/>
                <w:szCs w:val="22"/>
              </w:rPr>
              <w:t>) internetu, elektroniniu paštu ar faksu. Prieiga prie gamintojo internetiniame puslapyje esančių resursų, tarp jų ir programinės įrangos bibliotekos.</w:t>
            </w:r>
            <w:r w:rsidR="00D4043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92B46">
              <w:rPr>
                <w:rFonts w:ascii="Calibri" w:hAnsi="Calibri" w:cs="Calibri"/>
                <w:sz w:val="22"/>
                <w:szCs w:val="22"/>
              </w:rPr>
              <w:t xml:space="preserve">Į garantinio aptarnavimo sąlygas turi būti įtrauktas </w:t>
            </w:r>
            <w:r w:rsidR="00D4043E">
              <w:rPr>
                <w:rFonts w:ascii="Calibri" w:hAnsi="Calibri" w:cs="Calibri"/>
                <w:sz w:val="22"/>
                <w:szCs w:val="22"/>
              </w:rPr>
              <w:t>RMA servisas</w:t>
            </w:r>
            <w:r w:rsidR="00F92B46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847" w:type="pct"/>
          </w:tcPr>
          <w:p w14:paraId="15454AC9" w14:textId="77777777" w:rsidR="004719F1" w:rsidRPr="004902B1" w:rsidRDefault="004719F1" w:rsidP="004719F1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</w:tbl>
    <w:p w14:paraId="66C93376" w14:textId="2BF71148" w:rsidR="00406763" w:rsidRPr="004902B1" w:rsidRDefault="00F474FD" w:rsidP="00F474FD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_______________________-</w:t>
      </w:r>
    </w:p>
    <w:sectPr w:rsidR="00406763" w:rsidRPr="004902B1">
      <w:pgSz w:w="12240" w:h="15840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74C91"/>
    <w:multiLevelType w:val="hybridMultilevel"/>
    <w:tmpl w:val="2CBA3A8A"/>
    <w:lvl w:ilvl="0" w:tplc="C5FE55D4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DE0DF2"/>
    <w:multiLevelType w:val="hybridMultilevel"/>
    <w:tmpl w:val="56F0A9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6048C7"/>
    <w:multiLevelType w:val="multilevel"/>
    <w:tmpl w:val="FFD67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DF13870"/>
    <w:multiLevelType w:val="hybridMultilevel"/>
    <w:tmpl w:val="B7629C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8D6836"/>
    <w:multiLevelType w:val="hybridMultilevel"/>
    <w:tmpl w:val="6D585F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33B7E67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95779934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</w:lvl>
    </w:lvlOverride>
  </w:num>
  <w:num w:numId="2" w16cid:durableId="297078602">
    <w:abstractNumId w:val="5"/>
  </w:num>
  <w:num w:numId="3" w16cid:durableId="968902723">
    <w:abstractNumId w:val="3"/>
  </w:num>
  <w:num w:numId="4" w16cid:durableId="2031056255">
    <w:abstractNumId w:val="4"/>
  </w:num>
  <w:num w:numId="5" w16cid:durableId="1493059827">
    <w:abstractNumId w:val="0"/>
  </w:num>
  <w:num w:numId="6" w16cid:durableId="1349714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DF9"/>
    <w:rsid w:val="000074E8"/>
    <w:rsid w:val="00030452"/>
    <w:rsid w:val="000342DF"/>
    <w:rsid w:val="000370C3"/>
    <w:rsid w:val="00050B74"/>
    <w:rsid w:val="00055B7A"/>
    <w:rsid w:val="0007388E"/>
    <w:rsid w:val="00073CEF"/>
    <w:rsid w:val="000A20A6"/>
    <w:rsid w:val="000C43C8"/>
    <w:rsid w:val="000C62E4"/>
    <w:rsid w:val="000D2526"/>
    <w:rsid w:val="000F2158"/>
    <w:rsid w:val="001270A2"/>
    <w:rsid w:val="0012713D"/>
    <w:rsid w:val="00142CB3"/>
    <w:rsid w:val="001504D3"/>
    <w:rsid w:val="001552AB"/>
    <w:rsid w:val="00155D75"/>
    <w:rsid w:val="001577B3"/>
    <w:rsid w:val="0016628D"/>
    <w:rsid w:val="00166968"/>
    <w:rsid w:val="001865F1"/>
    <w:rsid w:val="00187A50"/>
    <w:rsid w:val="00191141"/>
    <w:rsid w:val="00194686"/>
    <w:rsid w:val="001A73C8"/>
    <w:rsid w:val="001B53FF"/>
    <w:rsid w:val="001C6153"/>
    <w:rsid w:val="001D4B50"/>
    <w:rsid w:val="001E09BF"/>
    <w:rsid w:val="001E1AFE"/>
    <w:rsid w:val="001E3A41"/>
    <w:rsid w:val="001E6445"/>
    <w:rsid w:val="001E7EDA"/>
    <w:rsid w:val="001E7FFD"/>
    <w:rsid w:val="00212D0C"/>
    <w:rsid w:val="002134C3"/>
    <w:rsid w:val="00217949"/>
    <w:rsid w:val="00226F6B"/>
    <w:rsid w:val="00240C79"/>
    <w:rsid w:val="00240F73"/>
    <w:rsid w:val="002432CA"/>
    <w:rsid w:val="00244F4A"/>
    <w:rsid w:val="0026087F"/>
    <w:rsid w:val="002631D9"/>
    <w:rsid w:val="002703D6"/>
    <w:rsid w:val="00274717"/>
    <w:rsid w:val="0029585B"/>
    <w:rsid w:val="002A1906"/>
    <w:rsid w:val="002A3DD3"/>
    <w:rsid w:val="002B7766"/>
    <w:rsid w:val="002D2731"/>
    <w:rsid w:val="002D668B"/>
    <w:rsid w:val="002E1B5A"/>
    <w:rsid w:val="00317DF9"/>
    <w:rsid w:val="00330ED0"/>
    <w:rsid w:val="0035142D"/>
    <w:rsid w:val="00357B63"/>
    <w:rsid w:val="0036569C"/>
    <w:rsid w:val="00374766"/>
    <w:rsid w:val="003865E0"/>
    <w:rsid w:val="00386873"/>
    <w:rsid w:val="003978F3"/>
    <w:rsid w:val="003C4119"/>
    <w:rsid w:val="003E1B69"/>
    <w:rsid w:val="003F10DF"/>
    <w:rsid w:val="003F2F41"/>
    <w:rsid w:val="003F4329"/>
    <w:rsid w:val="00406763"/>
    <w:rsid w:val="00414171"/>
    <w:rsid w:val="0041519D"/>
    <w:rsid w:val="00416192"/>
    <w:rsid w:val="00426E49"/>
    <w:rsid w:val="00436432"/>
    <w:rsid w:val="0044290A"/>
    <w:rsid w:val="00467BF8"/>
    <w:rsid w:val="004719F1"/>
    <w:rsid w:val="00473D2F"/>
    <w:rsid w:val="00475425"/>
    <w:rsid w:val="004852B3"/>
    <w:rsid w:val="004902B1"/>
    <w:rsid w:val="004B43B0"/>
    <w:rsid w:val="004C7CED"/>
    <w:rsid w:val="004D47E4"/>
    <w:rsid w:val="004F21F1"/>
    <w:rsid w:val="004F3227"/>
    <w:rsid w:val="004F3782"/>
    <w:rsid w:val="00501BF2"/>
    <w:rsid w:val="005033D2"/>
    <w:rsid w:val="005210F5"/>
    <w:rsid w:val="00565DB2"/>
    <w:rsid w:val="00575A76"/>
    <w:rsid w:val="005874BE"/>
    <w:rsid w:val="00592753"/>
    <w:rsid w:val="00592A8A"/>
    <w:rsid w:val="00594700"/>
    <w:rsid w:val="005A44F9"/>
    <w:rsid w:val="005A4EF6"/>
    <w:rsid w:val="005B212F"/>
    <w:rsid w:val="005B791B"/>
    <w:rsid w:val="005C1619"/>
    <w:rsid w:val="005F0775"/>
    <w:rsid w:val="00600360"/>
    <w:rsid w:val="00603CD0"/>
    <w:rsid w:val="00626BD6"/>
    <w:rsid w:val="00626D07"/>
    <w:rsid w:val="00634927"/>
    <w:rsid w:val="00635DDD"/>
    <w:rsid w:val="00647ED3"/>
    <w:rsid w:val="006543BB"/>
    <w:rsid w:val="006565C4"/>
    <w:rsid w:val="00664807"/>
    <w:rsid w:val="00664FEF"/>
    <w:rsid w:val="0066530A"/>
    <w:rsid w:val="00667A59"/>
    <w:rsid w:val="00684890"/>
    <w:rsid w:val="00694F0F"/>
    <w:rsid w:val="006A2ECA"/>
    <w:rsid w:val="006A48C5"/>
    <w:rsid w:val="006B0279"/>
    <w:rsid w:val="006E04D5"/>
    <w:rsid w:val="006F69B9"/>
    <w:rsid w:val="00700F3D"/>
    <w:rsid w:val="00706C30"/>
    <w:rsid w:val="007076C9"/>
    <w:rsid w:val="007143E7"/>
    <w:rsid w:val="007356E3"/>
    <w:rsid w:val="00736F12"/>
    <w:rsid w:val="00741F8D"/>
    <w:rsid w:val="00746344"/>
    <w:rsid w:val="00785401"/>
    <w:rsid w:val="00786AD6"/>
    <w:rsid w:val="007B3EAD"/>
    <w:rsid w:val="007B3F2D"/>
    <w:rsid w:val="007C3582"/>
    <w:rsid w:val="007C42EA"/>
    <w:rsid w:val="007C446A"/>
    <w:rsid w:val="007D2A18"/>
    <w:rsid w:val="007D68D5"/>
    <w:rsid w:val="007E257B"/>
    <w:rsid w:val="007F1731"/>
    <w:rsid w:val="0080451B"/>
    <w:rsid w:val="00806F62"/>
    <w:rsid w:val="008240E2"/>
    <w:rsid w:val="00844BEB"/>
    <w:rsid w:val="00856B3F"/>
    <w:rsid w:val="008708C0"/>
    <w:rsid w:val="00873324"/>
    <w:rsid w:val="008738A9"/>
    <w:rsid w:val="008766D1"/>
    <w:rsid w:val="00876C31"/>
    <w:rsid w:val="00882ECE"/>
    <w:rsid w:val="008B6A18"/>
    <w:rsid w:val="008C0CD9"/>
    <w:rsid w:val="008C69BD"/>
    <w:rsid w:val="008E68AC"/>
    <w:rsid w:val="008F183F"/>
    <w:rsid w:val="008F4B06"/>
    <w:rsid w:val="00906071"/>
    <w:rsid w:val="00926B47"/>
    <w:rsid w:val="00930260"/>
    <w:rsid w:val="00941D0B"/>
    <w:rsid w:val="00954D53"/>
    <w:rsid w:val="0096281F"/>
    <w:rsid w:val="00971786"/>
    <w:rsid w:val="009834A4"/>
    <w:rsid w:val="00985C71"/>
    <w:rsid w:val="009929F0"/>
    <w:rsid w:val="00993168"/>
    <w:rsid w:val="00993D38"/>
    <w:rsid w:val="00994B66"/>
    <w:rsid w:val="009A20AA"/>
    <w:rsid w:val="009A2550"/>
    <w:rsid w:val="009A63C3"/>
    <w:rsid w:val="009E549C"/>
    <w:rsid w:val="009F42C5"/>
    <w:rsid w:val="009F5974"/>
    <w:rsid w:val="00A00648"/>
    <w:rsid w:val="00A17111"/>
    <w:rsid w:val="00A20240"/>
    <w:rsid w:val="00A20878"/>
    <w:rsid w:val="00A477F3"/>
    <w:rsid w:val="00A47CF2"/>
    <w:rsid w:val="00A53AAB"/>
    <w:rsid w:val="00A556E4"/>
    <w:rsid w:val="00A6577F"/>
    <w:rsid w:val="00A77190"/>
    <w:rsid w:val="00A87721"/>
    <w:rsid w:val="00A956EC"/>
    <w:rsid w:val="00AA54EA"/>
    <w:rsid w:val="00AD2F0B"/>
    <w:rsid w:val="00AD52D7"/>
    <w:rsid w:val="00AD66B2"/>
    <w:rsid w:val="00AE3856"/>
    <w:rsid w:val="00AE5F05"/>
    <w:rsid w:val="00AE685A"/>
    <w:rsid w:val="00AF0189"/>
    <w:rsid w:val="00AF43B3"/>
    <w:rsid w:val="00AF6E16"/>
    <w:rsid w:val="00B00AB9"/>
    <w:rsid w:val="00B01AFF"/>
    <w:rsid w:val="00B02752"/>
    <w:rsid w:val="00B03A73"/>
    <w:rsid w:val="00B31DDD"/>
    <w:rsid w:val="00B427BF"/>
    <w:rsid w:val="00B652A0"/>
    <w:rsid w:val="00B71CA1"/>
    <w:rsid w:val="00B83980"/>
    <w:rsid w:val="00B85C45"/>
    <w:rsid w:val="00B91A04"/>
    <w:rsid w:val="00BA253E"/>
    <w:rsid w:val="00BB277E"/>
    <w:rsid w:val="00BB7301"/>
    <w:rsid w:val="00BD2C20"/>
    <w:rsid w:val="00C05557"/>
    <w:rsid w:val="00C10E4A"/>
    <w:rsid w:val="00C11230"/>
    <w:rsid w:val="00C1225F"/>
    <w:rsid w:val="00C22714"/>
    <w:rsid w:val="00C24A9F"/>
    <w:rsid w:val="00C25CBC"/>
    <w:rsid w:val="00C35320"/>
    <w:rsid w:val="00C42C22"/>
    <w:rsid w:val="00C56EC3"/>
    <w:rsid w:val="00C8013C"/>
    <w:rsid w:val="00C90A31"/>
    <w:rsid w:val="00CA5DA0"/>
    <w:rsid w:val="00CC12F2"/>
    <w:rsid w:val="00CD6C45"/>
    <w:rsid w:val="00CD7744"/>
    <w:rsid w:val="00CE4C66"/>
    <w:rsid w:val="00D057B4"/>
    <w:rsid w:val="00D201AC"/>
    <w:rsid w:val="00D30351"/>
    <w:rsid w:val="00D30D8A"/>
    <w:rsid w:val="00D329CE"/>
    <w:rsid w:val="00D374AD"/>
    <w:rsid w:val="00D4043E"/>
    <w:rsid w:val="00D53FEC"/>
    <w:rsid w:val="00D56C13"/>
    <w:rsid w:val="00D74D98"/>
    <w:rsid w:val="00D772F7"/>
    <w:rsid w:val="00D81F55"/>
    <w:rsid w:val="00D913A9"/>
    <w:rsid w:val="00DA6185"/>
    <w:rsid w:val="00DE45A8"/>
    <w:rsid w:val="00DE4C2A"/>
    <w:rsid w:val="00DF1D56"/>
    <w:rsid w:val="00E04473"/>
    <w:rsid w:val="00E06B75"/>
    <w:rsid w:val="00E06C17"/>
    <w:rsid w:val="00E07DA5"/>
    <w:rsid w:val="00E15BF9"/>
    <w:rsid w:val="00E357F7"/>
    <w:rsid w:val="00E421D2"/>
    <w:rsid w:val="00E44AE5"/>
    <w:rsid w:val="00E64033"/>
    <w:rsid w:val="00E77D24"/>
    <w:rsid w:val="00E84DBB"/>
    <w:rsid w:val="00E86377"/>
    <w:rsid w:val="00E86EBE"/>
    <w:rsid w:val="00E974DA"/>
    <w:rsid w:val="00EA6299"/>
    <w:rsid w:val="00EA7163"/>
    <w:rsid w:val="00EB4E02"/>
    <w:rsid w:val="00EC0590"/>
    <w:rsid w:val="00EC68B6"/>
    <w:rsid w:val="00ED5C53"/>
    <w:rsid w:val="00EE486F"/>
    <w:rsid w:val="00EF4CB7"/>
    <w:rsid w:val="00F078B1"/>
    <w:rsid w:val="00F173C3"/>
    <w:rsid w:val="00F308DB"/>
    <w:rsid w:val="00F433C7"/>
    <w:rsid w:val="00F45DE1"/>
    <w:rsid w:val="00F4614F"/>
    <w:rsid w:val="00F474FD"/>
    <w:rsid w:val="00F47DFF"/>
    <w:rsid w:val="00F57556"/>
    <w:rsid w:val="00F628B0"/>
    <w:rsid w:val="00F738B5"/>
    <w:rsid w:val="00F77901"/>
    <w:rsid w:val="00F873DC"/>
    <w:rsid w:val="00F92B46"/>
    <w:rsid w:val="00F97280"/>
    <w:rsid w:val="00FC09D5"/>
    <w:rsid w:val="00FC4343"/>
    <w:rsid w:val="00FE3102"/>
    <w:rsid w:val="0FF4DDA2"/>
    <w:rsid w:val="135014A3"/>
    <w:rsid w:val="147758D2"/>
    <w:rsid w:val="15873CC8"/>
    <w:rsid w:val="241647BE"/>
    <w:rsid w:val="2E36F997"/>
    <w:rsid w:val="30E62752"/>
    <w:rsid w:val="477AD09C"/>
    <w:rsid w:val="6984BD01"/>
    <w:rsid w:val="6CA5A9E7"/>
    <w:rsid w:val="71F5039A"/>
    <w:rsid w:val="75900325"/>
    <w:rsid w:val="79F08114"/>
    <w:rsid w:val="7E08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49DBEE"/>
  <w15:chartTrackingRefBased/>
  <w15:docId w15:val="{132E59E1-20E6-4CC8-A30D-E38485849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8F4B06"/>
  </w:style>
  <w:style w:type="character" w:styleId="Emphasis">
    <w:name w:val="Emphasis"/>
    <w:uiPriority w:val="20"/>
    <w:qFormat/>
    <w:rsid w:val="008F4B06"/>
    <w:rPr>
      <w:i/>
      <w:iCs/>
    </w:rPr>
  </w:style>
  <w:style w:type="character" w:styleId="CommentReference">
    <w:name w:val="annotation reference"/>
    <w:uiPriority w:val="99"/>
    <w:semiHidden/>
    <w:unhideWhenUsed/>
    <w:rsid w:val="003978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8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78F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8F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78F3"/>
    <w:rPr>
      <w:b/>
      <w:bCs/>
    </w:rPr>
  </w:style>
  <w:style w:type="paragraph" w:styleId="Revision">
    <w:name w:val="Revision"/>
    <w:hidden/>
    <w:uiPriority w:val="99"/>
    <w:semiHidden/>
    <w:rsid w:val="00CE4C66"/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Tags xmlns="bd76807b-7035-44a2-93ee-9bb18f0b649c">Įveskite pasirinkimą #1</Tag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856A3C-50A7-40B3-B858-F202BED6F975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570737A3-B6AC-4D28-AB98-07B78AA6B4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E8AE8-6EAD-49AB-B2BA-0F6E323EC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7868</Words>
  <Characters>4485</Characters>
  <Application>Microsoft Office Word</Application>
  <DocSecurity>0</DocSecurity>
  <Lines>37</Lines>
  <Paragraphs>24</Paragraphs>
  <ScaleCrop>false</ScaleCrop>
  <Company/>
  <LinksUpToDate>false</LinksUpToDate>
  <CharactersWithSpaces>12329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antivirusinei techninei įrangai:</dc:title>
  <dc:subject/>
  <dc:creator>Vyto</dc:creator>
  <cp:keywords/>
  <cp:lastModifiedBy>Giedrė Molienė</cp:lastModifiedBy>
  <cp:revision>26</cp:revision>
  <cp:lastPrinted>2010-09-27T22:18:00Z</cp:lastPrinted>
  <dcterms:created xsi:type="dcterms:W3CDTF">2026-06-29T06:31:00Z</dcterms:created>
  <dcterms:modified xsi:type="dcterms:W3CDTF">2026-08-03T06:13:00Z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Statusas">
    <vt:lpwstr/>
  </property>
  <property fmtid="{D5CDD505-2E9C-101B-9397-08002B2CF9AE}" pid="5" name="Tags">
    <vt:lpwstr>Įveskite pasirinkimą #1</vt:lpwstr>
  </property>
  <property fmtid="{D5CDD505-2E9C-101B-9397-08002B2CF9AE}" pid="6" name="MediaServiceImageTags">
    <vt:lpwstr/>
  </property>
  <property fmtid="{D5CDD505-2E9C-101B-9397-08002B2CF9AE}" pid="7" name="ContentTypeId">
    <vt:lpwstr>0x0101008E25670BE377154BAD1C9BBF22B81D14</vt:lpwstr>
  </property>
</Properties>
</file>